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7E1BB">
      <w:pPr>
        <w:bidi w:val="0"/>
        <w:rPr>
          <w:color w:val="auto"/>
          <w:highlight w:val="none"/>
        </w:rPr>
      </w:pPr>
    </w:p>
    <w:p w14:paraId="3C006376">
      <w:pPr>
        <w:pStyle w:val="4"/>
        <w:keepNext w:val="0"/>
        <w:keepLines w:val="0"/>
        <w:pageBreakBefore w:val="0"/>
        <w:widowControl w:val="0"/>
        <w:kinsoku/>
        <w:wordWrap w:val="0"/>
        <w:overflowPunct/>
        <w:topLinePunct w:val="0"/>
        <w:autoSpaceDE/>
        <w:autoSpaceDN/>
        <w:bidi w:val="0"/>
        <w:adjustRightInd/>
        <w:snapToGrid/>
        <w:spacing w:after="480"/>
        <w:ind w:left="0" w:leftChars="0" w:firstLine="0" w:firstLineChars="0"/>
        <w:jc w:val="center"/>
        <w:textAlignment w:val="auto"/>
        <w:rPr>
          <w:rFonts w:hint="eastAsia" w:ascii="宋体" w:hAnsi="宋体" w:cs="宋体"/>
          <w:b/>
          <w:bCs/>
          <w:color w:val="auto"/>
          <w:sz w:val="48"/>
          <w:szCs w:val="48"/>
          <w:highlight w:val="none"/>
          <w:lang w:eastAsia="zh-CN"/>
        </w:rPr>
      </w:pPr>
      <w:r>
        <w:rPr>
          <w:rFonts w:hint="eastAsia" w:ascii="宋体" w:hAnsi="宋体" w:cs="宋体"/>
          <w:b/>
          <w:bCs/>
          <w:color w:val="auto"/>
          <w:sz w:val="48"/>
          <w:szCs w:val="48"/>
          <w:highlight w:val="none"/>
          <w:lang w:eastAsia="zh-CN"/>
        </w:rPr>
        <w:t>湄洲岛景区旅游基础设施提升项目--湄洲大道宫下码头至保泰路口段道路改造工程（第三次）</w:t>
      </w:r>
    </w:p>
    <w:p w14:paraId="013AB493">
      <w:pPr>
        <w:wordWrap w:val="0"/>
        <w:spacing w:before="240" w:after="240" w:line="360" w:lineRule="auto"/>
        <w:jc w:val="center"/>
        <w:rPr>
          <w:rFonts w:ascii="宋体" w:hAnsi="宋体" w:cs="宋体"/>
          <w:b/>
          <w:bCs/>
          <w:color w:val="auto"/>
          <w:sz w:val="52"/>
          <w:szCs w:val="52"/>
          <w:highlight w:val="none"/>
        </w:rPr>
      </w:pPr>
    </w:p>
    <w:p w14:paraId="30E20554">
      <w:pPr>
        <w:wordWrap w:val="0"/>
        <w:spacing w:before="240" w:after="240" w:line="360" w:lineRule="auto"/>
        <w:jc w:val="center"/>
        <w:rPr>
          <w:rFonts w:ascii="宋体" w:hAnsi="宋体" w:cs="宋体"/>
          <w:b/>
          <w:bCs/>
          <w:color w:val="auto"/>
          <w:sz w:val="72"/>
          <w:szCs w:val="72"/>
          <w:highlight w:val="none"/>
        </w:rPr>
      </w:pPr>
      <w:r>
        <w:rPr>
          <w:rFonts w:ascii="宋体" w:hAnsi="宋体" w:cs="宋体"/>
          <w:b/>
          <w:bCs/>
          <w:color w:val="auto"/>
          <w:sz w:val="52"/>
          <w:szCs w:val="52"/>
          <w:highlight w:val="none"/>
        </w:rPr>
        <w:t>施工招标文件</w:t>
      </w:r>
    </w:p>
    <w:p w14:paraId="70295948">
      <w:pPr>
        <w:pStyle w:val="4"/>
        <w:wordWrap w:val="0"/>
        <w:spacing w:line="360" w:lineRule="auto"/>
        <w:ind w:firstLine="2640" w:firstLineChars="600"/>
        <w:jc w:val="left"/>
        <w:rPr>
          <w:rFonts w:hint="default" w:eastAsia="宋体"/>
          <w:color w:val="auto"/>
          <w:sz w:val="44"/>
          <w:szCs w:val="44"/>
          <w:highlight w:val="none"/>
          <w:lang w:val="en-US" w:eastAsia="zh-CN"/>
        </w:rPr>
      </w:pPr>
      <w:r>
        <w:rPr>
          <w:rFonts w:hint="eastAsia" w:ascii="宋体" w:hAnsi="宋体" w:cs="宋体"/>
          <w:b/>
          <w:bCs/>
          <w:color w:val="auto"/>
          <w:sz w:val="44"/>
          <w:szCs w:val="44"/>
          <w:highlight w:val="none"/>
          <w:lang w:eastAsia="zh-CN"/>
        </w:rPr>
        <w:t>（</w:t>
      </w:r>
      <w:r>
        <w:rPr>
          <w:rFonts w:hint="eastAsia" w:ascii="宋体" w:hAnsi="宋体" w:cs="宋体"/>
          <w:b/>
          <w:bCs/>
          <w:color w:val="auto"/>
          <w:sz w:val="44"/>
          <w:szCs w:val="44"/>
          <w:highlight w:val="none"/>
          <w:lang w:val="en-US" w:eastAsia="zh-CN"/>
        </w:rPr>
        <w:t>公 开 招 标）</w:t>
      </w:r>
    </w:p>
    <w:p w14:paraId="4D8B1746">
      <w:pPr>
        <w:pStyle w:val="3"/>
        <w:wordWrap w:val="0"/>
        <w:spacing w:before="240" w:after="240" w:line="240" w:lineRule="auto"/>
        <w:ind w:firstLine="0"/>
        <w:jc w:val="both"/>
        <w:rPr>
          <w:rFonts w:ascii="宋体" w:hAnsi="宋体" w:cs="宋体"/>
          <w:b/>
          <w:color w:val="auto"/>
          <w:spacing w:val="60"/>
          <w:sz w:val="24"/>
          <w:szCs w:val="24"/>
          <w:highlight w:val="none"/>
        </w:rPr>
      </w:pPr>
    </w:p>
    <w:p w14:paraId="3576A5BD">
      <w:pPr>
        <w:pStyle w:val="3"/>
        <w:wordWrap w:val="0"/>
        <w:spacing w:line="240" w:lineRule="auto"/>
        <w:ind w:firstLine="0"/>
        <w:rPr>
          <w:rFonts w:ascii="宋体" w:hAnsi="宋体" w:cs="宋体"/>
          <w:color w:val="auto"/>
          <w:sz w:val="24"/>
          <w:szCs w:val="24"/>
          <w:highlight w:val="none"/>
        </w:rPr>
      </w:pPr>
    </w:p>
    <w:p w14:paraId="76400DB1">
      <w:pPr>
        <w:pStyle w:val="3"/>
        <w:wordWrap w:val="0"/>
        <w:spacing w:line="240" w:lineRule="auto"/>
        <w:ind w:firstLine="480"/>
        <w:rPr>
          <w:rFonts w:ascii="宋体" w:hAnsi="宋体" w:cs="宋体"/>
          <w:color w:val="auto"/>
          <w:sz w:val="24"/>
          <w:szCs w:val="24"/>
          <w:highlight w:val="none"/>
        </w:rPr>
      </w:pPr>
    </w:p>
    <w:p w14:paraId="4B2DFB04">
      <w:pPr>
        <w:pStyle w:val="3"/>
        <w:wordWrap w:val="0"/>
        <w:spacing w:line="240" w:lineRule="auto"/>
        <w:ind w:firstLine="480"/>
        <w:rPr>
          <w:rFonts w:ascii="宋体" w:hAnsi="宋体" w:cs="宋体"/>
          <w:color w:val="auto"/>
          <w:sz w:val="24"/>
          <w:szCs w:val="24"/>
          <w:highlight w:val="none"/>
        </w:rPr>
      </w:pPr>
    </w:p>
    <w:p w14:paraId="31C238FD">
      <w:pPr>
        <w:pStyle w:val="3"/>
        <w:wordWrap w:val="0"/>
        <w:spacing w:line="240" w:lineRule="auto"/>
        <w:ind w:firstLine="0"/>
        <w:rPr>
          <w:rFonts w:ascii="宋体" w:hAnsi="宋体" w:cs="宋体"/>
          <w:color w:val="auto"/>
          <w:sz w:val="24"/>
          <w:szCs w:val="24"/>
          <w:highlight w:val="none"/>
        </w:rPr>
      </w:pPr>
    </w:p>
    <w:p w14:paraId="07D3002B">
      <w:pPr>
        <w:pStyle w:val="3"/>
        <w:wordWrap w:val="0"/>
        <w:spacing w:before="240" w:after="240" w:line="480" w:lineRule="auto"/>
        <w:ind w:left="2134" w:hanging="2134" w:hangingChars="667"/>
        <w:rPr>
          <w:rFonts w:hint="default" w:ascii="宋体" w:hAnsi="宋体" w:eastAsia="宋体"/>
          <w:color w:val="auto"/>
          <w:sz w:val="32"/>
          <w:szCs w:val="32"/>
          <w:highlight w:val="none"/>
          <w:lang w:val="en-US" w:eastAsia="zh-CN"/>
        </w:rPr>
      </w:pPr>
      <w:r>
        <w:rPr>
          <w:rFonts w:ascii="宋体" w:hAnsi="宋体" w:cs="宋体"/>
          <w:color w:val="auto"/>
          <w:sz w:val="32"/>
          <w:szCs w:val="32"/>
          <w:highlight w:val="none"/>
        </w:rPr>
        <w:t>招标项目名称：</w:t>
      </w:r>
      <w:r>
        <w:rPr>
          <w:rFonts w:hint="eastAsia" w:ascii="宋体" w:hAnsi="宋体" w:cs="宋体"/>
          <w:color w:val="auto"/>
          <w:sz w:val="32"/>
          <w:szCs w:val="32"/>
          <w:highlight w:val="none"/>
          <w:u w:val="single"/>
          <w:lang w:eastAsia="zh-CN"/>
        </w:rPr>
        <w:t>湄洲岛景区旅游基础设施提升项目--湄洲大道宫下码头至保泰路口段道路改造工程（第三次）</w:t>
      </w:r>
    </w:p>
    <w:p w14:paraId="3529C9E8">
      <w:pPr>
        <w:pStyle w:val="3"/>
        <w:wordWrap w:val="0"/>
        <w:spacing w:before="240" w:after="240" w:line="480" w:lineRule="auto"/>
        <w:ind w:firstLine="0"/>
        <w:rPr>
          <w:rFonts w:hint="default"/>
          <w:color w:val="auto"/>
          <w:highlight w:val="none"/>
          <w:lang w:val="en-US"/>
        </w:rPr>
      </w:pPr>
      <w:r>
        <w:rPr>
          <w:rFonts w:ascii="宋体" w:hAnsi="宋体" w:cs="宋体"/>
          <w:color w:val="auto"/>
          <w:sz w:val="32"/>
          <w:szCs w:val="32"/>
          <w:highlight w:val="none"/>
        </w:rPr>
        <w:t>招 标 编 号：</w:t>
      </w:r>
      <w:r>
        <w:rPr>
          <w:rFonts w:hint="eastAsia" w:ascii="宋体" w:hAnsi="宋体" w:cs="宋体"/>
          <w:color w:val="auto"/>
          <w:sz w:val="32"/>
          <w:szCs w:val="32"/>
          <w:highlight w:val="green"/>
          <w:u w:val="single"/>
          <w:lang w:val="en-US" w:eastAsia="zh-CN"/>
        </w:rPr>
        <w:t xml:space="preserve">                  </w:t>
      </w:r>
      <w:r>
        <w:rPr>
          <w:rFonts w:ascii="宋体" w:hAnsi="宋体" w:cs="宋体"/>
          <w:color w:val="auto"/>
          <w:sz w:val="32"/>
          <w:szCs w:val="32"/>
          <w:highlight w:val="none"/>
          <w:u w:val="none"/>
        </w:rPr>
        <w:t>　</w:t>
      </w:r>
      <w:r>
        <w:rPr>
          <w:rFonts w:hint="eastAsia" w:ascii="宋体" w:hAnsi="宋体" w:cs="宋体"/>
          <w:color w:val="auto"/>
          <w:sz w:val="32"/>
          <w:szCs w:val="32"/>
          <w:highlight w:val="none"/>
          <w:u w:val="none"/>
        </w:rPr>
        <w:t xml:space="preserve"> </w:t>
      </w:r>
      <w:r>
        <w:rPr>
          <w:rFonts w:hint="eastAsia" w:ascii="宋体" w:hAnsi="宋体" w:cs="宋体"/>
          <w:color w:val="auto"/>
          <w:sz w:val="32"/>
          <w:szCs w:val="32"/>
          <w:highlight w:val="none"/>
          <w:u w:val="none"/>
          <w:lang w:val="en-US" w:eastAsia="zh-CN"/>
        </w:rPr>
        <w:t xml:space="preserve"> </w:t>
      </w:r>
      <w:r>
        <w:rPr>
          <w:rFonts w:hint="eastAsia" w:ascii="宋体" w:hAnsi="宋体" w:cs="宋体"/>
          <w:color w:val="auto"/>
          <w:sz w:val="32"/>
          <w:szCs w:val="32"/>
          <w:highlight w:val="none"/>
          <w:u w:val="none"/>
        </w:rPr>
        <w:t xml:space="preserve"> </w:t>
      </w:r>
      <w:r>
        <w:rPr>
          <w:rFonts w:hint="eastAsia" w:ascii="宋体" w:hAnsi="宋体" w:cs="宋体"/>
          <w:color w:val="auto"/>
          <w:sz w:val="32"/>
          <w:szCs w:val="32"/>
          <w:highlight w:val="none"/>
          <w:u w:val="none"/>
          <w:lang w:val="en-US" w:eastAsia="zh-CN"/>
        </w:rPr>
        <w:t xml:space="preserve">                 </w:t>
      </w:r>
    </w:p>
    <w:p w14:paraId="7A88C970">
      <w:pPr>
        <w:pStyle w:val="3"/>
        <w:wordWrap w:val="0"/>
        <w:spacing w:before="120" w:after="120" w:line="480" w:lineRule="auto"/>
        <w:ind w:firstLine="0"/>
        <w:rPr>
          <w:color w:val="auto"/>
          <w:highlight w:val="none"/>
        </w:rPr>
      </w:pPr>
      <w:r>
        <w:rPr>
          <w:rFonts w:ascii="宋体" w:hAnsi="宋体" w:cs="宋体"/>
          <w:color w:val="auto"/>
          <w:sz w:val="32"/>
          <w:szCs w:val="32"/>
          <w:highlight w:val="none"/>
        </w:rPr>
        <w:t>招  标  人：</w:t>
      </w:r>
      <w:r>
        <w:rPr>
          <w:rFonts w:hint="eastAsia" w:ascii="宋体" w:hAnsi="宋体" w:cs="宋体"/>
          <w:bCs/>
          <w:color w:val="auto"/>
          <w:sz w:val="32"/>
          <w:szCs w:val="32"/>
          <w:highlight w:val="none"/>
          <w:u w:val="single"/>
          <w:lang w:eastAsia="zh-CN"/>
        </w:rPr>
        <w:t>莆田市湄洲岛旅游建设集团有限公司</w:t>
      </w:r>
      <w:r>
        <w:rPr>
          <w:rFonts w:hint="eastAsia" w:ascii="宋体" w:hAnsi="宋体" w:cs="宋体"/>
          <w:bCs/>
          <w:color w:val="auto"/>
          <w:sz w:val="32"/>
          <w:szCs w:val="32"/>
          <w:highlight w:val="none"/>
          <w:u w:val="single"/>
        </w:rPr>
        <w:t xml:space="preserve"> </w:t>
      </w:r>
      <w:r>
        <w:rPr>
          <w:rFonts w:hint="eastAsia" w:ascii="宋体" w:hAnsi="宋体" w:cs="宋体"/>
          <w:bCs/>
          <w:color w:val="auto"/>
          <w:sz w:val="32"/>
          <w:szCs w:val="32"/>
          <w:highlight w:val="none"/>
          <w:u w:val="single"/>
          <w:lang w:val="en-US" w:eastAsia="zh-CN"/>
        </w:rPr>
        <w:t xml:space="preserve">  </w:t>
      </w:r>
      <w:r>
        <w:rPr>
          <w:rFonts w:ascii="宋体" w:hAnsi="宋体" w:cs="宋体"/>
          <w:color w:val="auto"/>
          <w:sz w:val="32"/>
          <w:szCs w:val="32"/>
          <w:highlight w:val="none"/>
          <w:u w:val="single"/>
        </w:rPr>
        <w:t>(盖单位章)</w:t>
      </w:r>
    </w:p>
    <w:p w14:paraId="491B9F53">
      <w:pPr>
        <w:pStyle w:val="3"/>
        <w:wordWrap w:val="0"/>
        <w:spacing w:before="120" w:after="120" w:line="480" w:lineRule="auto"/>
        <w:ind w:firstLine="0"/>
        <w:rPr>
          <w:color w:val="auto"/>
          <w:highlight w:val="none"/>
        </w:rPr>
      </w:pPr>
      <w:r>
        <w:rPr>
          <w:rFonts w:ascii="宋体" w:hAnsi="宋体" w:cs="宋体"/>
          <w:color w:val="auto"/>
          <w:sz w:val="32"/>
          <w:szCs w:val="32"/>
          <w:highlight w:val="none"/>
        </w:rPr>
        <w:t>招标代理机构：</w:t>
      </w: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u w:val="single"/>
          <w:lang w:eastAsia="zh-CN"/>
        </w:rPr>
        <w:t>福建省五方项目管理有限公司</w:t>
      </w:r>
      <w:r>
        <w:rPr>
          <w:rFonts w:hint="eastAsia" w:ascii="宋体" w:hAnsi="宋体" w:cs="宋体"/>
          <w:color w:val="auto"/>
          <w:sz w:val="32"/>
          <w:szCs w:val="32"/>
          <w:highlight w:val="none"/>
          <w:u w:val="single"/>
        </w:rPr>
        <w:t xml:space="preserve"> </w:t>
      </w:r>
      <w:r>
        <w:rPr>
          <w:rFonts w:ascii="宋体" w:hAnsi="宋体" w:cs="宋体"/>
          <w:color w:val="auto"/>
          <w:sz w:val="32"/>
          <w:szCs w:val="32"/>
          <w:highlight w:val="none"/>
          <w:u w:val="single"/>
        </w:rPr>
        <w:t>(盖单位章)</w:t>
      </w:r>
    </w:p>
    <w:p w14:paraId="6C3794C8">
      <w:pPr>
        <w:pStyle w:val="3"/>
        <w:wordWrap w:val="0"/>
        <w:spacing w:before="120" w:after="120" w:line="240" w:lineRule="auto"/>
        <w:ind w:left="0" w:leftChars="0" w:firstLine="0" w:firstLineChars="0"/>
        <w:jc w:val="both"/>
        <w:rPr>
          <w:rFonts w:ascii="宋体" w:hAnsi="宋体" w:cs="宋体"/>
          <w:color w:val="auto"/>
          <w:sz w:val="32"/>
          <w:szCs w:val="32"/>
          <w:highlight w:val="none"/>
        </w:rPr>
      </w:pPr>
    </w:p>
    <w:p w14:paraId="7D44B2CF">
      <w:pPr>
        <w:pStyle w:val="3"/>
        <w:wordWrap w:val="0"/>
        <w:spacing w:before="120" w:after="120" w:line="240" w:lineRule="auto"/>
        <w:ind w:left="0" w:leftChars="0" w:firstLine="0" w:firstLineChars="0"/>
        <w:jc w:val="center"/>
        <w:rPr>
          <w:rFonts w:hint="default" w:ascii="宋体" w:hAnsi="宋体" w:eastAsia="宋体" w:cs="宋体"/>
          <w:b/>
          <w:color w:val="auto"/>
          <w:sz w:val="32"/>
          <w:szCs w:val="32"/>
          <w:highlight w:val="none"/>
          <w:lang w:val="en-US" w:eastAsia="zh-CN"/>
        </w:rPr>
      </w:pPr>
      <w:r>
        <w:rPr>
          <w:rFonts w:ascii="宋体" w:hAnsi="宋体" w:cs="宋体"/>
          <w:color w:val="auto"/>
          <w:sz w:val="32"/>
          <w:szCs w:val="32"/>
          <w:highlight w:val="none"/>
        </w:rPr>
        <w:t>日期：</w:t>
      </w:r>
      <w:r>
        <w:rPr>
          <w:rFonts w:hint="eastAsia" w:ascii="宋体" w:hAnsi="宋体" w:cs="宋体"/>
          <w:color w:val="auto"/>
          <w:sz w:val="32"/>
          <w:szCs w:val="32"/>
          <w:highlight w:val="none"/>
        </w:rPr>
        <w:t>20</w:t>
      </w:r>
      <w:r>
        <w:rPr>
          <w:rFonts w:hint="eastAsia" w:ascii="宋体" w:hAnsi="宋体" w:cs="宋体"/>
          <w:color w:val="auto"/>
          <w:sz w:val="32"/>
          <w:szCs w:val="32"/>
          <w:highlight w:val="none"/>
          <w:lang w:val="en-US" w:eastAsia="zh-CN"/>
        </w:rPr>
        <w:t>25</w:t>
      </w:r>
      <w:r>
        <w:rPr>
          <w:rFonts w:ascii="宋体" w:hAnsi="宋体" w:cs="宋体"/>
          <w:color w:val="auto"/>
          <w:sz w:val="32"/>
          <w:szCs w:val="32"/>
          <w:highlight w:val="none"/>
        </w:rPr>
        <w:t>年</w:t>
      </w:r>
      <w:r>
        <w:rPr>
          <w:rFonts w:hint="eastAsia" w:ascii="宋体" w:hAnsi="宋体" w:cs="宋体"/>
          <w:color w:val="auto"/>
          <w:sz w:val="32"/>
          <w:szCs w:val="32"/>
          <w:highlight w:val="none"/>
          <w:lang w:val="en-US" w:eastAsia="zh-CN"/>
        </w:rPr>
        <w:t>10</w:t>
      </w:r>
      <w:r>
        <w:rPr>
          <w:rFonts w:ascii="宋体" w:hAnsi="宋体" w:cs="宋体"/>
          <w:color w:val="auto"/>
          <w:sz w:val="32"/>
          <w:szCs w:val="32"/>
          <w:highlight w:val="none"/>
        </w:rPr>
        <w:t>月</w:t>
      </w:r>
    </w:p>
    <w:p w14:paraId="46C6B08E">
      <w:pPr>
        <w:pageBreakBefore/>
        <w:wordWrap w:val="0"/>
        <w:spacing w:line="360" w:lineRule="auto"/>
        <w:jc w:val="center"/>
        <w:rPr>
          <w:color w:val="auto"/>
          <w:sz w:val="32"/>
          <w:szCs w:val="32"/>
          <w:highlight w:val="none"/>
        </w:rPr>
      </w:pPr>
      <w:r>
        <w:rPr>
          <w:rFonts w:ascii="宋体" w:hAnsi="宋体" w:cs="宋体"/>
          <w:color w:val="auto"/>
          <w:sz w:val="52"/>
          <w:szCs w:val="52"/>
          <w:highlight w:val="none"/>
        </w:rPr>
        <w:t>目 录</w:t>
      </w:r>
    </w:p>
    <w:p w14:paraId="50AC55D1">
      <w:pPr>
        <w:wordWrap w:val="0"/>
        <w:spacing w:line="360" w:lineRule="auto"/>
        <w:ind w:firstLine="453"/>
        <w:rPr>
          <w:rFonts w:ascii="宋体" w:hAnsi="宋体" w:cs="宋体"/>
          <w:color w:val="auto"/>
          <w:sz w:val="32"/>
          <w:szCs w:val="32"/>
          <w:highlight w:val="none"/>
        </w:rPr>
      </w:pPr>
    </w:p>
    <w:p w14:paraId="40F03EF5">
      <w:pPr>
        <w:wordWrap w:val="0"/>
        <w:spacing w:line="360" w:lineRule="auto"/>
        <w:ind w:firstLine="453"/>
        <w:rPr>
          <w:color w:val="auto"/>
          <w:sz w:val="32"/>
          <w:szCs w:val="32"/>
          <w:highlight w:val="none"/>
        </w:rPr>
      </w:pPr>
      <w:r>
        <w:rPr>
          <w:rFonts w:ascii="宋体" w:hAnsi="宋体" w:cs="宋体"/>
          <w:color w:val="auto"/>
          <w:sz w:val="32"/>
          <w:szCs w:val="32"/>
          <w:highlight w:val="none"/>
        </w:rPr>
        <w:t>第</w:t>
      </w:r>
      <w:r>
        <w:rPr>
          <w:rFonts w:hint="eastAsia" w:ascii="宋体" w:hAnsi="宋体" w:cs="宋体"/>
          <w:color w:val="auto"/>
          <w:sz w:val="32"/>
          <w:szCs w:val="32"/>
          <w:highlight w:val="none"/>
        </w:rPr>
        <w:t>一</w:t>
      </w:r>
      <w:r>
        <w:rPr>
          <w:rFonts w:ascii="宋体" w:hAnsi="宋体" w:cs="宋体"/>
          <w:color w:val="auto"/>
          <w:sz w:val="32"/>
          <w:szCs w:val="32"/>
          <w:highlight w:val="none"/>
        </w:rPr>
        <w:t>章  投标须知</w:t>
      </w:r>
    </w:p>
    <w:p w14:paraId="6C542FD6">
      <w:pPr>
        <w:wordWrap w:val="0"/>
        <w:spacing w:line="360" w:lineRule="auto"/>
        <w:ind w:firstLine="451"/>
        <w:rPr>
          <w:color w:val="auto"/>
          <w:sz w:val="32"/>
          <w:szCs w:val="32"/>
          <w:highlight w:val="none"/>
        </w:rPr>
      </w:pPr>
      <w:r>
        <w:rPr>
          <w:rFonts w:ascii="宋体" w:hAnsi="宋体" w:cs="宋体"/>
          <w:color w:val="auto"/>
          <w:sz w:val="32"/>
          <w:szCs w:val="32"/>
          <w:highlight w:val="none"/>
        </w:rPr>
        <w:t>(一)总则</w:t>
      </w:r>
    </w:p>
    <w:p w14:paraId="7C37EDD4">
      <w:pPr>
        <w:wordWrap w:val="0"/>
        <w:spacing w:line="360" w:lineRule="auto"/>
        <w:ind w:firstLine="451"/>
        <w:rPr>
          <w:color w:val="auto"/>
          <w:sz w:val="32"/>
          <w:szCs w:val="32"/>
          <w:highlight w:val="none"/>
        </w:rPr>
      </w:pPr>
      <w:r>
        <w:rPr>
          <w:rFonts w:ascii="宋体" w:hAnsi="宋体" w:cs="宋体"/>
          <w:color w:val="auto"/>
          <w:sz w:val="32"/>
          <w:szCs w:val="32"/>
          <w:highlight w:val="none"/>
        </w:rPr>
        <w:t>(二)招标文件</w:t>
      </w:r>
    </w:p>
    <w:p w14:paraId="07491CC1">
      <w:pPr>
        <w:wordWrap w:val="0"/>
        <w:spacing w:line="360" w:lineRule="auto"/>
        <w:ind w:firstLine="451"/>
        <w:rPr>
          <w:color w:val="auto"/>
          <w:sz w:val="32"/>
          <w:szCs w:val="32"/>
          <w:highlight w:val="none"/>
        </w:rPr>
      </w:pPr>
      <w:r>
        <w:rPr>
          <w:rFonts w:ascii="宋体" w:hAnsi="宋体" w:cs="宋体"/>
          <w:color w:val="auto"/>
          <w:sz w:val="32"/>
          <w:szCs w:val="32"/>
          <w:highlight w:val="none"/>
        </w:rPr>
        <w:t>(三)投标文件</w:t>
      </w:r>
    </w:p>
    <w:p w14:paraId="67055352">
      <w:pPr>
        <w:wordWrap w:val="0"/>
        <w:spacing w:line="360" w:lineRule="auto"/>
        <w:ind w:firstLine="451"/>
        <w:rPr>
          <w:color w:val="auto"/>
          <w:sz w:val="32"/>
          <w:szCs w:val="32"/>
          <w:highlight w:val="none"/>
        </w:rPr>
      </w:pPr>
      <w:r>
        <w:rPr>
          <w:rFonts w:ascii="宋体" w:hAnsi="宋体" w:cs="宋体"/>
          <w:color w:val="auto"/>
          <w:sz w:val="32"/>
          <w:szCs w:val="32"/>
          <w:highlight w:val="none"/>
        </w:rPr>
        <w:t>(四)开标、评标及定标</w:t>
      </w:r>
    </w:p>
    <w:p w14:paraId="0E58200B">
      <w:pPr>
        <w:wordWrap w:val="0"/>
        <w:spacing w:line="360" w:lineRule="auto"/>
        <w:ind w:firstLine="451"/>
        <w:rPr>
          <w:color w:val="auto"/>
          <w:sz w:val="32"/>
          <w:szCs w:val="32"/>
          <w:highlight w:val="none"/>
        </w:rPr>
      </w:pPr>
      <w:r>
        <w:rPr>
          <w:rFonts w:ascii="宋体" w:hAnsi="宋体" w:cs="宋体"/>
          <w:color w:val="auto"/>
          <w:sz w:val="32"/>
          <w:szCs w:val="32"/>
          <w:highlight w:val="none"/>
        </w:rPr>
        <w:t>(五)授予合同</w:t>
      </w:r>
    </w:p>
    <w:p w14:paraId="4011CD04">
      <w:pPr>
        <w:wordWrap w:val="0"/>
        <w:spacing w:line="360" w:lineRule="auto"/>
        <w:ind w:firstLine="453"/>
        <w:rPr>
          <w:color w:val="auto"/>
          <w:sz w:val="32"/>
          <w:szCs w:val="32"/>
          <w:highlight w:val="none"/>
        </w:rPr>
      </w:pPr>
      <w:r>
        <w:rPr>
          <w:rFonts w:ascii="宋体" w:hAnsi="宋体" w:cs="宋体"/>
          <w:color w:val="auto"/>
          <w:sz w:val="32"/>
          <w:szCs w:val="32"/>
          <w:highlight w:val="none"/>
        </w:rPr>
        <w:t>第</w:t>
      </w:r>
      <w:r>
        <w:rPr>
          <w:rFonts w:hint="eastAsia" w:ascii="宋体" w:hAnsi="宋体" w:cs="宋体"/>
          <w:color w:val="auto"/>
          <w:sz w:val="32"/>
          <w:szCs w:val="32"/>
          <w:highlight w:val="none"/>
        </w:rPr>
        <w:t>二</w:t>
      </w:r>
      <w:r>
        <w:rPr>
          <w:rFonts w:ascii="宋体" w:hAnsi="宋体" w:cs="宋体"/>
          <w:color w:val="auto"/>
          <w:sz w:val="32"/>
          <w:szCs w:val="32"/>
          <w:highlight w:val="none"/>
        </w:rPr>
        <w:t>章  合同条款</w:t>
      </w:r>
    </w:p>
    <w:p w14:paraId="641D22D0">
      <w:pPr>
        <w:wordWrap w:val="0"/>
        <w:spacing w:line="360" w:lineRule="auto"/>
        <w:ind w:firstLine="453"/>
        <w:rPr>
          <w:color w:val="auto"/>
          <w:sz w:val="32"/>
          <w:szCs w:val="32"/>
          <w:highlight w:val="none"/>
        </w:rPr>
      </w:pPr>
      <w:r>
        <w:rPr>
          <w:rFonts w:ascii="宋体" w:hAnsi="宋体" w:cs="宋体"/>
          <w:color w:val="auto"/>
          <w:sz w:val="32"/>
          <w:szCs w:val="32"/>
          <w:highlight w:val="none"/>
        </w:rPr>
        <w:t>第</w:t>
      </w:r>
      <w:r>
        <w:rPr>
          <w:rFonts w:hint="eastAsia" w:ascii="宋体" w:hAnsi="宋体" w:cs="宋体"/>
          <w:color w:val="auto"/>
          <w:sz w:val="32"/>
          <w:szCs w:val="32"/>
          <w:highlight w:val="none"/>
        </w:rPr>
        <w:t>三</w:t>
      </w:r>
      <w:r>
        <w:rPr>
          <w:rFonts w:ascii="宋体" w:hAnsi="宋体" w:cs="宋体"/>
          <w:color w:val="auto"/>
          <w:sz w:val="32"/>
          <w:szCs w:val="32"/>
          <w:highlight w:val="none"/>
        </w:rPr>
        <w:t>章  投标文件格式</w:t>
      </w:r>
    </w:p>
    <w:p w14:paraId="4B516F01">
      <w:pPr>
        <w:wordWrap w:val="0"/>
        <w:spacing w:line="360" w:lineRule="auto"/>
        <w:ind w:firstLine="453"/>
        <w:rPr>
          <w:color w:val="auto"/>
          <w:sz w:val="32"/>
          <w:szCs w:val="32"/>
          <w:highlight w:val="none"/>
        </w:rPr>
      </w:pPr>
      <w:r>
        <w:rPr>
          <w:rFonts w:ascii="宋体" w:hAnsi="宋体" w:cs="宋体"/>
          <w:color w:val="auto"/>
          <w:sz w:val="32"/>
          <w:szCs w:val="32"/>
          <w:highlight w:val="none"/>
        </w:rPr>
        <w:t>第</w:t>
      </w:r>
      <w:r>
        <w:rPr>
          <w:rFonts w:hint="eastAsia" w:ascii="宋体" w:hAnsi="宋体" w:cs="宋体"/>
          <w:color w:val="auto"/>
          <w:sz w:val="32"/>
          <w:szCs w:val="32"/>
          <w:highlight w:val="none"/>
          <w:lang w:eastAsia="zh-CN"/>
        </w:rPr>
        <w:t>四</w:t>
      </w:r>
      <w:r>
        <w:rPr>
          <w:rFonts w:ascii="宋体" w:hAnsi="宋体" w:cs="宋体"/>
          <w:color w:val="auto"/>
          <w:sz w:val="32"/>
          <w:szCs w:val="32"/>
          <w:highlight w:val="none"/>
        </w:rPr>
        <w:t>章  工程预算价文件</w:t>
      </w:r>
    </w:p>
    <w:p w14:paraId="6719E6EB">
      <w:pPr>
        <w:wordWrap w:val="0"/>
        <w:ind w:firstLine="564"/>
        <w:rPr>
          <w:rFonts w:ascii="宋体" w:hAnsi="宋体" w:cs="宋体"/>
          <w:color w:val="auto"/>
          <w:sz w:val="24"/>
          <w:highlight w:val="none"/>
        </w:rPr>
      </w:pPr>
    </w:p>
    <w:p w14:paraId="645B5148">
      <w:pPr>
        <w:wordWrap w:val="0"/>
        <w:ind w:firstLine="564"/>
        <w:rPr>
          <w:rFonts w:ascii="宋体" w:hAnsi="宋体" w:cs="宋体"/>
          <w:color w:val="auto"/>
          <w:sz w:val="24"/>
          <w:highlight w:val="none"/>
        </w:rPr>
      </w:pPr>
    </w:p>
    <w:p w14:paraId="65685E07">
      <w:pPr>
        <w:wordWrap w:val="0"/>
        <w:ind w:firstLine="564"/>
        <w:rPr>
          <w:rFonts w:ascii="宋体" w:hAnsi="宋体" w:cs="宋体"/>
          <w:color w:val="auto"/>
          <w:sz w:val="24"/>
          <w:highlight w:val="none"/>
        </w:rPr>
      </w:pPr>
    </w:p>
    <w:p w14:paraId="7515B4E4">
      <w:pPr>
        <w:wordWrap w:val="0"/>
        <w:ind w:firstLine="564"/>
        <w:rPr>
          <w:rFonts w:ascii="宋体" w:hAnsi="宋体" w:cs="宋体"/>
          <w:color w:val="auto"/>
          <w:sz w:val="24"/>
          <w:highlight w:val="none"/>
        </w:rPr>
      </w:pPr>
    </w:p>
    <w:p w14:paraId="34A5733B">
      <w:pPr>
        <w:wordWrap w:val="0"/>
        <w:ind w:firstLine="564"/>
        <w:rPr>
          <w:rFonts w:ascii="宋体" w:hAnsi="宋体" w:cs="宋体"/>
          <w:color w:val="auto"/>
          <w:sz w:val="24"/>
          <w:highlight w:val="none"/>
        </w:rPr>
      </w:pPr>
    </w:p>
    <w:p w14:paraId="15BA1315">
      <w:pPr>
        <w:wordWrap w:val="0"/>
        <w:ind w:firstLine="564"/>
        <w:rPr>
          <w:rFonts w:ascii="宋体" w:hAnsi="宋体" w:cs="宋体"/>
          <w:color w:val="auto"/>
          <w:sz w:val="24"/>
          <w:highlight w:val="none"/>
        </w:rPr>
      </w:pPr>
    </w:p>
    <w:p w14:paraId="24CDFF24">
      <w:pPr>
        <w:wordWrap w:val="0"/>
        <w:ind w:firstLine="564"/>
        <w:rPr>
          <w:rFonts w:ascii="宋体" w:hAnsi="宋体" w:cs="宋体"/>
          <w:color w:val="auto"/>
          <w:sz w:val="24"/>
          <w:highlight w:val="none"/>
        </w:rPr>
      </w:pPr>
    </w:p>
    <w:p w14:paraId="32597C24">
      <w:pPr>
        <w:wordWrap w:val="0"/>
        <w:ind w:firstLine="564"/>
        <w:rPr>
          <w:rFonts w:ascii="宋体" w:hAnsi="宋体" w:cs="宋体"/>
          <w:color w:val="auto"/>
          <w:sz w:val="24"/>
          <w:highlight w:val="none"/>
        </w:rPr>
      </w:pPr>
    </w:p>
    <w:p w14:paraId="305C1DCF">
      <w:pPr>
        <w:wordWrap w:val="0"/>
        <w:ind w:firstLine="564"/>
        <w:rPr>
          <w:rFonts w:ascii="宋体" w:hAnsi="宋体" w:cs="宋体"/>
          <w:color w:val="auto"/>
          <w:sz w:val="24"/>
          <w:highlight w:val="none"/>
        </w:rPr>
      </w:pPr>
    </w:p>
    <w:p w14:paraId="2C5EC2D1">
      <w:pPr>
        <w:wordWrap w:val="0"/>
        <w:ind w:firstLine="564"/>
        <w:rPr>
          <w:rFonts w:ascii="宋体" w:hAnsi="宋体" w:cs="宋体"/>
          <w:color w:val="auto"/>
          <w:sz w:val="24"/>
          <w:highlight w:val="none"/>
        </w:rPr>
      </w:pPr>
    </w:p>
    <w:p w14:paraId="2A35D79E">
      <w:pPr>
        <w:wordWrap w:val="0"/>
        <w:ind w:firstLine="564"/>
        <w:rPr>
          <w:rFonts w:ascii="宋体" w:hAnsi="宋体" w:cs="宋体"/>
          <w:color w:val="auto"/>
          <w:sz w:val="24"/>
          <w:highlight w:val="none"/>
        </w:rPr>
      </w:pPr>
    </w:p>
    <w:p w14:paraId="41F00A0A">
      <w:pPr>
        <w:wordWrap w:val="0"/>
        <w:rPr>
          <w:rFonts w:ascii="宋体" w:hAnsi="宋体" w:cs="宋体"/>
          <w:color w:val="auto"/>
          <w:sz w:val="24"/>
          <w:highlight w:val="none"/>
        </w:rPr>
      </w:pPr>
    </w:p>
    <w:p w14:paraId="7C61E3E7">
      <w:pPr>
        <w:wordWrap w:val="0"/>
        <w:rPr>
          <w:rFonts w:ascii="宋体" w:hAnsi="宋体" w:cs="宋体"/>
          <w:color w:val="auto"/>
          <w:sz w:val="24"/>
          <w:highlight w:val="none"/>
        </w:rPr>
      </w:pPr>
    </w:p>
    <w:p w14:paraId="6A9FD7DE">
      <w:pPr>
        <w:keepNext w:val="0"/>
        <w:keepLines w:val="0"/>
        <w:pageBreakBefore/>
        <w:widowControl w:val="0"/>
        <w:kinsoku/>
        <w:wordWrap w:val="0"/>
        <w:overflowPunct/>
        <w:topLinePunct w:val="0"/>
        <w:autoSpaceDE/>
        <w:autoSpaceDN/>
        <w:bidi w:val="0"/>
        <w:adjustRightInd/>
        <w:snapToGrid/>
        <w:spacing w:before="120" w:after="120" w:line="360" w:lineRule="auto"/>
        <w:jc w:val="center"/>
        <w:textAlignment w:val="auto"/>
        <w:rPr>
          <w:rFonts w:hint="eastAsia" w:ascii="宋体" w:hAnsi="宋体" w:cs="宋体"/>
          <w:color w:val="auto"/>
          <w:sz w:val="32"/>
          <w:szCs w:val="32"/>
          <w:highlight w:val="none"/>
        </w:rPr>
      </w:pPr>
      <w:r>
        <w:rPr>
          <w:rFonts w:ascii="宋体" w:hAnsi="宋体" w:cs="宋体"/>
          <w:b/>
          <w:color w:val="auto"/>
          <w:sz w:val="32"/>
          <w:szCs w:val="32"/>
          <w:highlight w:val="none"/>
        </w:rPr>
        <w:t>第</w:t>
      </w:r>
      <w:r>
        <w:rPr>
          <w:rFonts w:hint="eastAsia" w:ascii="宋体" w:hAnsi="宋体" w:cs="宋体"/>
          <w:b/>
          <w:color w:val="auto"/>
          <w:sz w:val="32"/>
          <w:szCs w:val="32"/>
          <w:highlight w:val="none"/>
        </w:rPr>
        <w:t>一</w:t>
      </w:r>
      <w:r>
        <w:rPr>
          <w:rFonts w:ascii="宋体" w:hAnsi="宋体" w:cs="宋体"/>
          <w:b/>
          <w:color w:val="auto"/>
          <w:sz w:val="32"/>
          <w:szCs w:val="32"/>
          <w:highlight w:val="none"/>
        </w:rPr>
        <w:t>章  投标须知</w:t>
      </w:r>
    </w:p>
    <w:p w14:paraId="58A91A82">
      <w:pPr>
        <w:keepNext w:val="0"/>
        <w:keepLines w:val="0"/>
        <w:widowControl w:val="0"/>
        <w:kinsoku/>
        <w:wordWrap w:val="0"/>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投标人须知前附表</w:t>
      </w:r>
    </w:p>
    <w:p w14:paraId="4509D97E">
      <w:pPr>
        <w:wordWrap w:val="0"/>
        <w:jc w:val="center"/>
        <w:rPr>
          <w:rFonts w:hint="eastAsia" w:ascii="宋体" w:hAnsi="宋体" w:cs="宋体"/>
          <w:b/>
          <w:bCs/>
          <w:color w:val="auto"/>
          <w:sz w:val="24"/>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2410"/>
        <w:gridCol w:w="5953"/>
      </w:tblGrid>
      <w:tr w14:paraId="1EF3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709" w:type="dxa"/>
            <w:noWrap w:val="0"/>
            <w:vAlign w:val="center"/>
          </w:tcPr>
          <w:p w14:paraId="0DE79AA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709" w:type="dxa"/>
            <w:noWrap w:val="0"/>
            <w:vAlign w:val="center"/>
          </w:tcPr>
          <w:p w14:paraId="314114A6">
            <w:pPr>
              <w:wordWrap w:val="0"/>
              <w:spacing w:line="240" w:lineRule="auto"/>
              <w:jc w:val="center"/>
              <w:rPr>
                <w:rFonts w:hint="eastAsia" w:ascii="宋体" w:hAnsi="宋体" w:cs="宋体"/>
                <w:color w:val="auto"/>
                <w:sz w:val="21"/>
                <w:szCs w:val="21"/>
                <w:highlight w:val="none"/>
              </w:rPr>
            </w:pPr>
            <w:r>
              <w:rPr>
                <w:rFonts w:hint="eastAsia" w:ascii="宋体" w:hAnsi="宋体" w:cs="宋体"/>
                <w:color w:val="auto"/>
                <w:sz w:val="24"/>
                <w:szCs w:val="24"/>
                <w:highlight w:val="none"/>
              </w:rPr>
              <w:t>条款号</w:t>
            </w:r>
          </w:p>
        </w:tc>
        <w:tc>
          <w:tcPr>
            <w:tcW w:w="2410" w:type="dxa"/>
            <w:noWrap w:val="0"/>
            <w:vAlign w:val="center"/>
          </w:tcPr>
          <w:p w14:paraId="743942FA">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内   容</w:t>
            </w:r>
          </w:p>
        </w:tc>
        <w:tc>
          <w:tcPr>
            <w:tcW w:w="5953" w:type="dxa"/>
            <w:noWrap w:val="0"/>
            <w:vAlign w:val="center"/>
          </w:tcPr>
          <w:p w14:paraId="59E3CC9A">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说明与要求</w:t>
            </w:r>
          </w:p>
        </w:tc>
      </w:tr>
      <w:tr w14:paraId="4CA7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9" w:type="dxa"/>
            <w:noWrap w:val="0"/>
            <w:vAlign w:val="center"/>
          </w:tcPr>
          <w:p w14:paraId="3A9163B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noWrap w:val="0"/>
            <w:vAlign w:val="center"/>
          </w:tcPr>
          <w:p w14:paraId="518FA9A3">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7AF23AA4">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工程项目名称</w:t>
            </w:r>
          </w:p>
        </w:tc>
        <w:tc>
          <w:tcPr>
            <w:tcW w:w="5953" w:type="dxa"/>
            <w:noWrap w:val="0"/>
            <w:vAlign w:val="center"/>
          </w:tcPr>
          <w:p w14:paraId="64B4C7CD">
            <w:pPr>
              <w:wordWrap w:val="0"/>
              <w:spacing w:line="240" w:lineRule="auto"/>
              <w:rPr>
                <w:rFonts w:hint="eastAsia" w:ascii="宋体" w:hAnsi="宋体" w:eastAsia="宋体" w:cs="宋体"/>
                <w:color w:val="auto"/>
                <w:kern w:val="0"/>
                <w:sz w:val="24"/>
                <w:szCs w:val="24"/>
                <w:highlight w:val="none"/>
                <w:lang w:eastAsia="zh-CN"/>
              </w:rPr>
            </w:pPr>
            <w:r>
              <w:rPr>
                <w:rFonts w:hint="eastAsia" w:ascii="宋体" w:hAnsi="宋体" w:cs="宋体"/>
                <w:bCs/>
                <w:color w:val="auto"/>
                <w:kern w:val="0"/>
                <w:sz w:val="24"/>
                <w:szCs w:val="24"/>
                <w:highlight w:val="none"/>
                <w:lang w:eastAsia="zh-CN"/>
              </w:rPr>
              <w:t>湄洲岛景区旅游基础设施提升项目--湄洲大道宫下码头至保泰路口段道路改造工程（第三次）</w:t>
            </w:r>
          </w:p>
        </w:tc>
      </w:tr>
      <w:tr w14:paraId="6EBB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709" w:type="dxa"/>
            <w:noWrap w:val="0"/>
            <w:vAlign w:val="center"/>
          </w:tcPr>
          <w:p w14:paraId="7BD126BD">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709" w:type="dxa"/>
            <w:noWrap w:val="0"/>
            <w:vAlign w:val="center"/>
          </w:tcPr>
          <w:p w14:paraId="65F7C094">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A4219E5">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建设地点</w:t>
            </w:r>
          </w:p>
        </w:tc>
        <w:tc>
          <w:tcPr>
            <w:tcW w:w="5953" w:type="dxa"/>
            <w:noWrap w:val="0"/>
            <w:vAlign w:val="center"/>
          </w:tcPr>
          <w:p w14:paraId="5036E9DD">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莆田市</w:t>
            </w:r>
            <w:r>
              <w:rPr>
                <w:rFonts w:hint="eastAsia" w:ascii="宋体" w:hAnsi="宋体" w:cs="宋体"/>
                <w:color w:val="auto"/>
                <w:sz w:val="24"/>
                <w:szCs w:val="24"/>
                <w:highlight w:val="none"/>
                <w:lang w:eastAsia="zh-CN"/>
              </w:rPr>
              <w:t>湄洲岛</w:t>
            </w:r>
          </w:p>
        </w:tc>
      </w:tr>
      <w:tr w14:paraId="0299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exact"/>
          <w:jc w:val="center"/>
        </w:trPr>
        <w:tc>
          <w:tcPr>
            <w:tcW w:w="709" w:type="dxa"/>
            <w:noWrap w:val="0"/>
            <w:vAlign w:val="center"/>
          </w:tcPr>
          <w:p w14:paraId="133D7162">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709" w:type="dxa"/>
            <w:noWrap w:val="0"/>
            <w:vAlign w:val="center"/>
          </w:tcPr>
          <w:p w14:paraId="59B5B0C5">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19F2AA7">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建设规模</w:t>
            </w:r>
          </w:p>
        </w:tc>
        <w:tc>
          <w:tcPr>
            <w:tcW w:w="5953" w:type="dxa"/>
            <w:noWrap w:val="0"/>
            <w:vAlign w:val="center"/>
          </w:tcPr>
          <w:p w14:paraId="75E663D2">
            <w:pPr>
              <w:keepNext w:val="0"/>
              <w:keepLines w:val="0"/>
              <w:pageBreakBefore w:val="0"/>
              <w:kinsoku/>
              <w:wordWrap w:val="0"/>
              <w:overflowPunct/>
              <w:topLinePunct w:val="0"/>
              <w:bidi w:val="0"/>
              <w:adjustRightInd/>
              <w:snapToGrid/>
              <w:spacing w:line="24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约320</w:t>
            </w:r>
            <w:r>
              <w:rPr>
                <w:rFonts w:hint="eastAsia" w:ascii="宋体" w:hAnsi="宋体" w:cs="宋体"/>
                <w:color w:val="auto"/>
                <w:kern w:val="0"/>
                <w:sz w:val="24"/>
                <w:szCs w:val="24"/>
                <w:highlight w:val="none"/>
                <w:lang w:eastAsia="zh-CN"/>
              </w:rPr>
              <w:t>万元，本项目起点位于湄洲大道与宫下码头交叉口，沿湄洲大道向西南，经宫下环岛，终点位于湄洲大道与保泰路交叉口附近，路线全长约1.7km。</w:t>
            </w:r>
            <w:r>
              <w:rPr>
                <w:rFonts w:hint="eastAsia" w:ascii="宋体" w:hAnsi="宋体" w:eastAsia="宋体" w:cs="宋体"/>
                <w:color w:val="auto"/>
                <w:sz w:val="24"/>
                <w:szCs w:val="24"/>
                <w:highlight w:val="none"/>
                <w:lang w:val="en-US" w:eastAsia="zh-CN"/>
              </w:rPr>
              <w:t>具体以招标人提供的工程量清单为准，以施工图纸为依据</w:t>
            </w:r>
            <w:r>
              <w:rPr>
                <w:rFonts w:hint="eastAsia" w:ascii="宋体" w:hAnsi="宋体" w:eastAsia="宋体" w:cs="宋体"/>
                <w:color w:val="auto"/>
                <w:kern w:val="0"/>
                <w:sz w:val="24"/>
                <w:szCs w:val="24"/>
                <w:highlight w:val="none"/>
              </w:rPr>
              <w:t>；</w:t>
            </w:r>
          </w:p>
          <w:p w14:paraId="277935D7">
            <w:pPr>
              <w:wordWrap w:val="0"/>
              <w:spacing w:line="240" w:lineRule="auto"/>
              <w:jc w:val="left"/>
              <w:rPr>
                <w:rFonts w:hint="eastAsia" w:ascii="宋体" w:hAnsi="宋体" w:eastAsia="宋体" w:cs="宋体"/>
                <w:color w:val="auto"/>
                <w:kern w:val="0"/>
                <w:sz w:val="24"/>
                <w:szCs w:val="24"/>
                <w:highlight w:val="none"/>
                <w:lang w:eastAsia="zh-CN"/>
              </w:rPr>
            </w:pPr>
          </w:p>
        </w:tc>
      </w:tr>
      <w:tr w14:paraId="74D7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709" w:type="dxa"/>
            <w:noWrap w:val="0"/>
            <w:vAlign w:val="center"/>
          </w:tcPr>
          <w:p w14:paraId="7CAAE562">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709" w:type="dxa"/>
            <w:noWrap w:val="0"/>
            <w:vAlign w:val="center"/>
          </w:tcPr>
          <w:p w14:paraId="498DD138">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9FD6C22">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承包方式</w:t>
            </w:r>
          </w:p>
        </w:tc>
        <w:tc>
          <w:tcPr>
            <w:tcW w:w="5953" w:type="dxa"/>
            <w:noWrap w:val="0"/>
            <w:vAlign w:val="center"/>
          </w:tcPr>
          <w:p w14:paraId="4336C76E">
            <w:pPr>
              <w:wordWrap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包工包料</w:t>
            </w:r>
          </w:p>
        </w:tc>
      </w:tr>
      <w:tr w14:paraId="1DC1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9" w:type="dxa"/>
            <w:noWrap w:val="0"/>
            <w:vAlign w:val="center"/>
          </w:tcPr>
          <w:p w14:paraId="2B14A66D">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709" w:type="dxa"/>
            <w:noWrap w:val="0"/>
            <w:vAlign w:val="center"/>
          </w:tcPr>
          <w:p w14:paraId="0FC70509">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56A9C071">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5953" w:type="dxa"/>
            <w:noWrap w:val="0"/>
            <w:vAlign w:val="center"/>
          </w:tcPr>
          <w:p w14:paraId="2B6D7E8F">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合格</w:t>
            </w:r>
          </w:p>
        </w:tc>
      </w:tr>
      <w:tr w14:paraId="2D90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709" w:type="dxa"/>
            <w:noWrap w:val="0"/>
            <w:vAlign w:val="center"/>
          </w:tcPr>
          <w:p w14:paraId="6B84390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709" w:type="dxa"/>
            <w:noWrap w:val="0"/>
            <w:vAlign w:val="center"/>
          </w:tcPr>
          <w:p w14:paraId="498D2BEE">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720D0698">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招标范围</w:t>
            </w:r>
          </w:p>
        </w:tc>
        <w:tc>
          <w:tcPr>
            <w:tcW w:w="5953" w:type="dxa"/>
            <w:noWrap w:val="0"/>
            <w:vAlign w:val="center"/>
          </w:tcPr>
          <w:p w14:paraId="55B97BEE">
            <w:pPr>
              <w:wordWrap w:val="0"/>
              <w:spacing w:line="24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按施工图纸内容并结合工程审核后的审核书、工程量清单及编制说明</w:t>
            </w:r>
          </w:p>
        </w:tc>
      </w:tr>
      <w:tr w14:paraId="5FB5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709" w:type="dxa"/>
            <w:noWrap w:val="0"/>
            <w:vAlign w:val="center"/>
          </w:tcPr>
          <w:p w14:paraId="3B728D8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709" w:type="dxa"/>
            <w:noWrap w:val="0"/>
            <w:vAlign w:val="center"/>
          </w:tcPr>
          <w:p w14:paraId="683CAAD3">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1C489DA">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要求工期</w:t>
            </w:r>
          </w:p>
        </w:tc>
        <w:tc>
          <w:tcPr>
            <w:tcW w:w="5953" w:type="dxa"/>
            <w:noWrap w:val="0"/>
            <w:vAlign w:val="center"/>
          </w:tcPr>
          <w:p w14:paraId="05EF6B31">
            <w:pPr>
              <w:pStyle w:val="3"/>
              <w:keepNext w:val="0"/>
              <w:keepLines w:val="0"/>
              <w:kinsoku/>
              <w:wordWrap w:val="0"/>
              <w:overflowPunct/>
              <w:topLinePunct w:val="0"/>
              <w:bidi w:val="0"/>
              <w:adjustRightInd/>
              <w:snapToGrid w:val="0"/>
              <w:spacing w:line="24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cs="宋体"/>
                <w:color w:val="auto"/>
                <w:sz w:val="24"/>
                <w:szCs w:val="24"/>
                <w:highlight w:val="none"/>
                <w:lang w:eastAsia="zh-CN"/>
              </w:rPr>
              <w:t>工期</w:t>
            </w:r>
            <w:r>
              <w:rPr>
                <w:rFonts w:hint="eastAsia" w:ascii="宋体" w:hAnsi="宋体" w:cs="宋体"/>
                <w:color w:val="auto"/>
                <w:kern w:val="0"/>
                <w:sz w:val="24"/>
                <w:szCs w:val="24"/>
                <w:highlight w:val="none"/>
                <w:lang w:val="en-US" w:eastAsia="zh-CN"/>
              </w:rPr>
              <w:t>45</w:t>
            </w:r>
            <w:r>
              <w:rPr>
                <w:rFonts w:hint="eastAsia" w:ascii="宋体" w:hAnsi="宋体" w:cs="宋体"/>
                <w:color w:val="auto"/>
                <w:sz w:val="24"/>
                <w:szCs w:val="24"/>
                <w:highlight w:val="none"/>
                <w:lang w:eastAsia="zh-CN"/>
              </w:rPr>
              <w:t>日历天（含竣（交）工前质量检测及竣（交）工验收），</w:t>
            </w:r>
            <w:r>
              <w:rPr>
                <w:rFonts w:hint="eastAsia" w:ascii="宋体" w:hAnsi="宋体" w:eastAsia="宋体" w:cs="宋体"/>
                <w:bCs/>
                <w:color w:val="auto"/>
                <w:sz w:val="24"/>
                <w:szCs w:val="24"/>
                <w:highlight w:val="none"/>
                <w:lang w:val="zh-CN"/>
              </w:rPr>
              <w:t>逾期未能完成，将按每日</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000元赔偿业主损失。具体开工日期以监理及甲方共同签发的开工令日期为准。</w:t>
            </w:r>
          </w:p>
          <w:p w14:paraId="392DC8AE">
            <w:pPr>
              <w:wordWrap w:val="0"/>
              <w:spacing w:line="360" w:lineRule="auto"/>
              <w:rPr>
                <w:rFonts w:hint="eastAsia" w:ascii="宋体" w:hAnsi="宋体" w:eastAsia="宋体" w:cs="宋体"/>
                <w:color w:val="auto"/>
                <w:sz w:val="24"/>
                <w:szCs w:val="24"/>
                <w:highlight w:val="none"/>
                <w:lang w:eastAsia="zh-CN"/>
              </w:rPr>
            </w:pPr>
          </w:p>
        </w:tc>
      </w:tr>
      <w:tr w14:paraId="6BD6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709" w:type="dxa"/>
            <w:noWrap w:val="0"/>
            <w:vAlign w:val="center"/>
          </w:tcPr>
          <w:p w14:paraId="7432962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709" w:type="dxa"/>
            <w:noWrap w:val="0"/>
            <w:vAlign w:val="center"/>
          </w:tcPr>
          <w:p w14:paraId="2ACE3F0D">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1EECCC79">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资金来源</w:t>
            </w:r>
          </w:p>
        </w:tc>
        <w:tc>
          <w:tcPr>
            <w:tcW w:w="5953" w:type="dxa"/>
            <w:noWrap w:val="0"/>
            <w:vAlign w:val="center"/>
          </w:tcPr>
          <w:p w14:paraId="5304D514">
            <w:pPr>
              <w:wordWrap w:val="0"/>
              <w:spacing w:line="360" w:lineRule="auto"/>
              <w:ind w:right="17"/>
              <w:rPr>
                <w:rFonts w:ascii="宋体" w:hAnsi="宋体" w:cs="宋体"/>
                <w:color w:val="auto"/>
                <w:sz w:val="24"/>
                <w:szCs w:val="24"/>
                <w:highlight w:val="none"/>
              </w:rPr>
            </w:pPr>
            <w:r>
              <w:rPr>
                <w:rFonts w:hint="eastAsia" w:ascii="宋体" w:hAnsi="宋体" w:cs="宋体"/>
                <w:color w:val="auto"/>
                <w:sz w:val="24"/>
                <w:szCs w:val="24"/>
                <w:highlight w:val="none"/>
                <w:lang w:eastAsia="zh-CN"/>
              </w:rPr>
              <w:t>上级拨款</w:t>
            </w:r>
          </w:p>
        </w:tc>
      </w:tr>
      <w:tr w14:paraId="4167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exact"/>
          <w:jc w:val="center"/>
        </w:trPr>
        <w:tc>
          <w:tcPr>
            <w:tcW w:w="709" w:type="dxa"/>
            <w:noWrap w:val="0"/>
            <w:vAlign w:val="center"/>
          </w:tcPr>
          <w:p w14:paraId="4F18764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709" w:type="dxa"/>
            <w:noWrap w:val="0"/>
            <w:vAlign w:val="center"/>
          </w:tcPr>
          <w:p w14:paraId="3DEAF92C">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2FE23CAA">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投标人资质等级要求</w:t>
            </w:r>
          </w:p>
        </w:tc>
        <w:tc>
          <w:tcPr>
            <w:tcW w:w="5953" w:type="dxa"/>
            <w:noWrap w:val="0"/>
            <w:vAlign w:val="center"/>
          </w:tcPr>
          <w:p w14:paraId="61572034">
            <w:pPr>
              <w:wordWrap w:val="0"/>
              <w:autoSpaceDE w:val="0"/>
              <w:autoSpaceDN w:val="0"/>
              <w:spacing w:line="24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shd w:val="clear" w:color="auto" w:fill="FFFFFF"/>
              </w:rPr>
              <w:t>投标人必须具有独立法人资格，符合规定资质条件且未因违法违规被限制参加相应项目投标的潜在投标人方可参与投标。</w:t>
            </w:r>
          </w:p>
          <w:p w14:paraId="791B57AB">
            <w:pPr>
              <w:wordWrap w:val="0"/>
              <w:spacing w:line="24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2、具备承担本招标工程项目的能力并具备建设行政主管部门核发的</w:t>
            </w:r>
            <w:r>
              <w:rPr>
                <w:rFonts w:hint="eastAsia" w:ascii="宋体" w:hAnsi="宋体" w:eastAsia="宋体" w:cs="宋体"/>
                <w:b/>
                <w:bCs/>
                <w:color w:val="auto"/>
                <w:sz w:val="24"/>
                <w:szCs w:val="24"/>
                <w:highlight w:val="none"/>
                <w:u w:val="single"/>
              </w:rPr>
              <w:t>公路养护工程从业资质（二类乙级及以上的公路养护企业）或（具备路基路面养护乙级及以上资质）</w:t>
            </w:r>
            <w:r>
              <w:rPr>
                <w:rFonts w:hint="eastAsia" w:ascii="宋体" w:hAnsi="宋体" w:eastAsia="宋体" w:cs="宋体"/>
                <w:b/>
                <w:bCs/>
                <w:color w:val="auto"/>
                <w:sz w:val="24"/>
                <w:szCs w:val="24"/>
                <w:highlight w:val="none"/>
                <w:u w:val="single"/>
                <w:lang w:val="en-US" w:eastAsia="zh-CN"/>
              </w:rPr>
              <w:t>或（公路工程施工总承包三级及以上资质）</w:t>
            </w:r>
            <w:r>
              <w:rPr>
                <w:rFonts w:hint="eastAsia" w:ascii="宋体" w:hAnsi="宋体" w:eastAsia="宋体" w:cs="宋体"/>
                <w:b/>
                <w:bCs/>
                <w:color w:val="auto"/>
                <w:sz w:val="24"/>
                <w:szCs w:val="24"/>
                <w:highlight w:val="none"/>
                <w:u w:val="none"/>
                <w:lang w:val="en-US" w:eastAsia="zh-CN"/>
              </w:rPr>
              <w:t>，</w:t>
            </w:r>
            <w:r>
              <w:rPr>
                <w:rFonts w:hint="eastAsia" w:ascii="宋体" w:hAnsi="宋体" w:cs="宋体"/>
                <w:color w:val="auto"/>
                <w:kern w:val="0"/>
                <w:sz w:val="24"/>
                <w:szCs w:val="24"/>
                <w:highlight w:val="none"/>
              </w:rPr>
              <w:t>并具有</w:t>
            </w:r>
            <w:r>
              <w:rPr>
                <w:rFonts w:hint="eastAsia" w:ascii="宋体" w:hAnsi="宋体" w:eastAsia="宋体" w:cs="宋体"/>
                <w:color w:val="auto"/>
                <w:sz w:val="24"/>
                <w:szCs w:val="24"/>
                <w:highlight w:val="none"/>
              </w:rPr>
              <w:t>《施工企业安全生产许可证》</w:t>
            </w:r>
            <w:r>
              <w:rPr>
                <w:rFonts w:hint="eastAsia" w:ascii="宋体" w:hAnsi="宋体" w:cs="宋体"/>
                <w:color w:val="auto"/>
                <w:kern w:val="0"/>
                <w:sz w:val="24"/>
                <w:szCs w:val="24"/>
                <w:highlight w:val="none"/>
              </w:rPr>
              <w:t>。项目负责人须是申请人本企业职员（以建造师注册证书上的工作单位为准，证书未能体现的按资格不合格处理），具备</w:t>
            </w:r>
            <w:r>
              <w:rPr>
                <w:rFonts w:hint="eastAsia" w:ascii="宋体" w:hAnsi="宋体" w:cs="宋体"/>
                <w:b/>
                <w:bCs/>
                <w:color w:val="auto"/>
                <w:kern w:val="0"/>
                <w:sz w:val="24"/>
                <w:szCs w:val="24"/>
                <w:highlight w:val="none"/>
                <w:u w:val="single"/>
              </w:rPr>
              <w:t>公路工程专业注册建造师二级</w:t>
            </w:r>
            <w:r>
              <w:rPr>
                <w:rFonts w:hint="eastAsia" w:ascii="宋体" w:hAnsi="宋体" w:cs="宋体"/>
                <w:color w:val="auto"/>
                <w:kern w:val="0"/>
                <w:sz w:val="24"/>
                <w:szCs w:val="24"/>
                <w:highlight w:val="none"/>
              </w:rPr>
              <w:t>及以上资质且持有省级及以上交通运输主管部门颁发的安全生产考核合格证B证。</w:t>
            </w:r>
            <w:r>
              <w:rPr>
                <w:rFonts w:hint="eastAsia" w:ascii="宋体" w:hAnsi="宋体" w:eastAsia="宋体" w:cs="宋体"/>
                <w:color w:val="auto"/>
                <w:kern w:val="0"/>
                <w:sz w:val="24"/>
                <w:szCs w:val="24"/>
                <w:highlight w:val="none"/>
              </w:rPr>
              <w:t>具备 公路工程相关专业中级及以上职称</w:t>
            </w:r>
            <w:r>
              <w:rPr>
                <w:rFonts w:hint="eastAsia" w:ascii="宋体" w:hAnsi="宋体" w:eastAsia="宋体" w:cs="宋体"/>
                <w:color w:val="auto"/>
                <w:kern w:val="0"/>
                <w:sz w:val="24"/>
                <w:szCs w:val="24"/>
                <w:highlight w:val="none"/>
                <w:lang w:eastAsia="zh-CN"/>
              </w:rPr>
              <w:t>。</w:t>
            </w:r>
          </w:p>
        </w:tc>
      </w:tr>
      <w:tr w14:paraId="13B1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709" w:type="dxa"/>
            <w:noWrap w:val="0"/>
            <w:vAlign w:val="center"/>
          </w:tcPr>
          <w:p w14:paraId="4B1A080F">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709" w:type="dxa"/>
            <w:noWrap w:val="0"/>
            <w:vAlign w:val="center"/>
          </w:tcPr>
          <w:p w14:paraId="77C6EB73">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2BB9917">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资格审查方式</w:t>
            </w:r>
          </w:p>
        </w:tc>
        <w:tc>
          <w:tcPr>
            <w:tcW w:w="5953" w:type="dxa"/>
            <w:noWrap w:val="0"/>
            <w:vAlign w:val="center"/>
          </w:tcPr>
          <w:p w14:paraId="0C79A1F4">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资格后审</w:t>
            </w:r>
          </w:p>
        </w:tc>
      </w:tr>
      <w:tr w14:paraId="77F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jc w:val="center"/>
        </w:trPr>
        <w:tc>
          <w:tcPr>
            <w:tcW w:w="709" w:type="dxa"/>
            <w:noWrap w:val="0"/>
            <w:vAlign w:val="center"/>
          </w:tcPr>
          <w:p w14:paraId="0CF2BE7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709" w:type="dxa"/>
            <w:noWrap w:val="0"/>
            <w:vAlign w:val="center"/>
          </w:tcPr>
          <w:p w14:paraId="7E3E326E">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668E9FC6">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踏勘现场</w:t>
            </w:r>
          </w:p>
        </w:tc>
        <w:tc>
          <w:tcPr>
            <w:tcW w:w="5953" w:type="dxa"/>
            <w:noWrap w:val="0"/>
            <w:vAlign w:val="center"/>
          </w:tcPr>
          <w:p w14:paraId="332E7951">
            <w:pPr>
              <w:wordWrap w:val="0"/>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招标人不组织投标预备会（答疑会）和踏勘项目现场活动，投标人认为有必要的可自行踏勘项目现场。</w:t>
            </w:r>
          </w:p>
        </w:tc>
      </w:tr>
      <w:tr w14:paraId="2530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exact"/>
          <w:jc w:val="center"/>
        </w:trPr>
        <w:tc>
          <w:tcPr>
            <w:tcW w:w="709" w:type="dxa"/>
            <w:noWrap w:val="0"/>
            <w:vAlign w:val="center"/>
          </w:tcPr>
          <w:p w14:paraId="6DD5E4A4">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709" w:type="dxa"/>
            <w:noWrap w:val="0"/>
            <w:vAlign w:val="center"/>
          </w:tcPr>
          <w:p w14:paraId="51DFC9DA">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1FEE9E1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招标文件的澄清和修改</w:t>
            </w:r>
          </w:p>
        </w:tc>
        <w:tc>
          <w:tcPr>
            <w:tcW w:w="5953" w:type="dxa"/>
            <w:noWrap w:val="0"/>
            <w:vAlign w:val="center"/>
          </w:tcPr>
          <w:p w14:paraId="14566BCE">
            <w:pPr>
              <w:wordWrap w:val="0"/>
              <w:spacing w:line="24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投标人在阅读招标文件、工程量清单、踏勘项目现场中存在疑问的，可于</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u w:val="single"/>
              </w:rPr>
              <w:t xml:space="preserve">日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17:00 时</w:t>
            </w:r>
            <w:r>
              <w:rPr>
                <w:rFonts w:hint="eastAsia" w:ascii="宋体" w:hAnsi="宋体" w:cs="宋体"/>
                <w:color w:val="auto"/>
                <w:sz w:val="24"/>
                <w:szCs w:val="24"/>
                <w:highlight w:val="none"/>
              </w:rPr>
              <w:t>前</w:t>
            </w:r>
            <w:r>
              <w:rPr>
                <w:rFonts w:hint="eastAsia" w:ascii="宋体" w:hAnsi="宋体" w:eastAsia="宋体" w:cs="宋体"/>
                <w:color w:val="auto"/>
                <w:kern w:val="0"/>
                <w:sz w:val="24"/>
                <w:szCs w:val="24"/>
                <w:highlight w:val="none"/>
                <w:shd w:val="clear" w:color="auto" w:fill="FFFFFF"/>
              </w:rPr>
              <w:t>登陆</w:t>
            </w:r>
            <w:r>
              <w:rPr>
                <w:rFonts w:hint="eastAsia" w:ascii="宋体" w:hAnsi="宋体" w:eastAsia="宋体" w:cs="宋体"/>
                <w:color w:val="auto"/>
                <w:sz w:val="24"/>
                <w:highlight w:val="none"/>
              </w:rPr>
              <w:t>新点电子交易平台-福建专区-第三方平台</w:t>
            </w:r>
            <w:r>
              <w:rPr>
                <w:rFonts w:hint="eastAsia" w:ascii="宋体" w:hAnsi="宋体" w:eastAsia="宋体" w:cs="宋体"/>
                <w:color w:val="auto"/>
                <w:kern w:val="0"/>
                <w:sz w:val="24"/>
                <w:szCs w:val="24"/>
                <w:highlight w:val="none"/>
                <w:shd w:val="clear" w:color="auto" w:fill="FFFFFF"/>
                <w:lang w:eastAsia="zh-Hans"/>
              </w:rPr>
              <w:t>提出</w:t>
            </w:r>
            <w:r>
              <w:rPr>
                <w:rFonts w:hint="eastAsia" w:ascii="宋体" w:hAnsi="宋体" w:eastAsia="宋体" w:cs="宋体"/>
                <w:color w:val="auto"/>
                <w:kern w:val="0"/>
                <w:sz w:val="24"/>
                <w:szCs w:val="24"/>
                <w:highlight w:val="none"/>
                <w:shd w:val="clear" w:color="auto" w:fill="FFFFFF"/>
              </w:rPr>
              <w:t>疑问</w:t>
            </w:r>
            <w:r>
              <w:rPr>
                <w:rFonts w:hint="eastAsia" w:ascii="宋体" w:hAnsi="宋体"/>
                <w:color w:val="auto"/>
                <w:spacing w:val="-6"/>
                <w:sz w:val="24"/>
                <w:szCs w:val="24"/>
                <w:highlight w:val="none"/>
              </w:rPr>
              <w:t>，招标人于</w:t>
            </w:r>
            <w:r>
              <w:rPr>
                <w:rFonts w:hint="eastAsia" w:ascii="宋体" w:hAnsi="宋体"/>
                <w:color w:val="auto"/>
                <w:spacing w:val="-6"/>
                <w:sz w:val="24"/>
                <w:szCs w:val="24"/>
                <w:highlight w:val="none"/>
                <w:u w:val="single"/>
              </w:rPr>
              <w:t>202</w:t>
            </w:r>
            <w:r>
              <w:rPr>
                <w:rFonts w:hint="eastAsia" w:ascii="宋体" w:hAnsi="宋体"/>
                <w:color w:val="auto"/>
                <w:spacing w:val="-6"/>
                <w:sz w:val="24"/>
                <w:szCs w:val="24"/>
                <w:highlight w:val="none"/>
                <w:u w:val="single"/>
                <w:lang w:val="en-US" w:eastAsia="zh-CN"/>
              </w:rPr>
              <w:t xml:space="preserve">5 </w:t>
            </w:r>
            <w:r>
              <w:rPr>
                <w:rFonts w:hint="eastAsia" w:ascii="宋体" w:hAnsi="宋体"/>
                <w:color w:val="auto"/>
                <w:spacing w:val="-6"/>
                <w:sz w:val="24"/>
                <w:szCs w:val="24"/>
                <w:highlight w:val="none"/>
                <w:u w:val="singl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06</w:t>
            </w:r>
            <w:r>
              <w:rPr>
                <w:rFonts w:hint="eastAsia" w:ascii="宋体" w:hAnsi="宋体"/>
                <w:color w:val="auto"/>
                <w:spacing w:val="-6"/>
                <w:sz w:val="24"/>
                <w:szCs w:val="24"/>
                <w:highlight w:val="none"/>
                <w:u w:val="single"/>
              </w:rPr>
              <w:t>日</w:t>
            </w:r>
            <w:r>
              <w:rPr>
                <w:rFonts w:hint="eastAsia" w:ascii="宋体" w:hAnsi="宋体"/>
                <w:color w:val="auto"/>
                <w:spacing w:val="-6"/>
                <w:sz w:val="24"/>
                <w:szCs w:val="24"/>
                <w:highlight w:val="none"/>
              </w:rPr>
              <w:t>17:00前</w:t>
            </w:r>
            <w:r>
              <w:rPr>
                <w:rFonts w:hint="eastAsia" w:ascii="宋体" w:hAnsi="宋体" w:eastAsia="宋体" w:cs="宋体"/>
                <w:color w:val="auto"/>
                <w:kern w:val="0"/>
                <w:sz w:val="24"/>
                <w:szCs w:val="24"/>
                <w:highlight w:val="none"/>
                <w:shd w:val="clear" w:color="auto" w:fill="FFFFFF"/>
              </w:rPr>
              <w:t>将澄清及修改的答疑内容在</w:t>
            </w:r>
            <w:r>
              <w:rPr>
                <w:rFonts w:hint="eastAsia" w:ascii="宋体" w:hAnsi="宋体" w:eastAsia="宋体" w:cs="宋体"/>
                <w:color w:val="auto"/>
                <w:sz w:val="24"/>
                <w:highlight w:val="none"/>
              </w:rPr>
              <w:t>新点电子交易平台-福建专区</w:t>
            </w:r>
            <w:r>
              <w:rPr>
                <w:rFonts w:hint="eastAsia" w:ascii="宋体" w:hAnsi="宋体" w:eastAsia="宋体" w:cs="宋体"/>
                <w:color w:val="auto"/>
                <w:kern w:val="0"/>
                <w:sz w:val="24"/>
                <w:szCs w:val="24"/>
                <w:highlight w:val="none"/>
                <w:rtl w:val="0"/>
                <w:lang w:val="en-US" w:eastAsia="zh-CN"/>
              </w:rPr>
              <w:t>(https://fujian.etrading.cn/)</w:t>
            </w:r>
            <w:r>
              <w:rPr>
                <w:rFonts w:hint="eastAsia" w:ascii="宋体" w:hAnsi="宋体" w:cs="宋体"/>
                <w:color w:val="auto"/>
                <w:kern w:val="0"/>
                <w:sz w:val="24"/>
                <w:szCs w:val="24"/>
                <w:highlight w:val="none"/>
                <w:rtl w:val="0"/>
                <w:lang w:val="en-US" w:eastAsia="zh-CN"/>
              </w:rPr>
              <w:t>、莆田市湄洲岛旅游建设集团有限公司网（http://www.mzdljjt.com/zh）</w:t>
            </w:r>
            <w:r>
              <w:rPr>
                <w:rFonts w:hint="eastAsia" w:ascii="宋体" w:hAnsi="宋体" w:eastAsia="宋体" w:cs="宋体"/>
                <w:color w:val="auto"/>
                <w:kern w:val="0"/>
                <w:sz w:val="24"/>
                <w:szCs w:val="24"/>
                <w:highlight w:val="none"/>
                <w:shd w:val="clear" w:color="auto" w:fill="FFFFFF"/>
                <w:rtl w:val="0"/>
                <w:lang w:val="zh-TW" w:eastAsia="zh-CN"/>
              </w:rPr>
              <w:t>上</w:t>
            </w:r>
            <w:r>
              <w:rPr>
                <w:rFonts w:hint="eastAsia" w:ascii="宋体" w:hAnsi="宋体" w:eastAsia="宋体" w:cs="宋体"/>
                <w:color w:val="auto"/>
                <w:kern w:val="0"/>
                <w:sz w:val="24"/>
                <w:szCs w:val="24"/>
                <w:highlight w:val="none"/>
                <w:shd w:val="clear" w:color="auto" w:fill="FFFFFF"/>
              </w:rPr>
              <w:t>发布</w:t>
            </w:r>
            <w:r>
              <w:rPr>
                <w:rFonts w:hint="eastAsia" w:ascii="宋体" w:hAnsi="宋体" w:cs="宋体"/>
                <w:color w:val="auto"/>
                <w:sz w:val="24"/>
                <w:szCs w:val="24"/>
                <w:highlight w:val="none"/>
              </w:rPr>
              <w:t>。</w:t>
            </w:r>
          </w:p>
        </w:tc>
      </w:tr>
      <w:tr w14:paraId="083A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709" w:type="dxa"/>
            <w:noWrap w:val="0"/>
            <w:vAlign w:val="center"/>
          </w:tcPr>
          <w:p w14:paraId="52878B8F">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709" w:type="dxa"/>
            <w:noWrap w:val="0"/>
            <w:vAlign w:val="center"/>
          </w:tcPr>
          <w:p w14:paraId="01A7E9F9">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DB91F8E">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5953" w:type="dxa"/>
            <w:noWrap w:val="0"/>
            <w:vAlign w:val="center"/>
          </w:tcPr>
          <w:p w14:paraId="03729A0B">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日历天（从投标截止之日算起）</w:t>
            </w:r>
          </w:p>
        </w:tc>
      </w:tr>
      <w:tr w14:paraId="3277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jc w:val="center"/>
        </w:trPr>
        <w:tc>
          <w:tcPr>
            <w:tcW w:w="709" w:type="dxa"/>
            <w:noWrap w:val="0"/>
            <w:vAlign w:val="center"/>
          </w:tcPr>
          <w:p w14:paraId="3BA9F23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709" w:type="dxa"/>
            <w:noWrap w:val="0"/>
            <w:vAlign w:val="center"/>
          </w:tcPr>
          <w:p w14:paraId="5FA0DE19">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4AFA3AF">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5953" w:type="dxa"/>
            <w:noWrap w:val="0"/>
            <w:vAlign w:val="center"/>
          </w:tcPr>
          <w:p w14:paraId="209E31B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投标保证金为人民币</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伍万伍仟圆整</w:t>
            </w:r>
            <w:r>
              <w:rPr>
                <w:rFonts w:hint="eastAsia" w:ascii="宋体" w:hAnsi="宋体" w:cs="宋体"/>
                <w:b/>
                <w:bCs/>
                <w:color w:val="auto"/>
                <w:sz w:val="24"/>
                <w:szCs w:val="24"/>
                <w:highlight w:val="none"/>
              </w:rPr>
              <w:t>（</w:t>
            </w:r>
            <w:r>
              <w:rPr>
                <w:rFonts w:hint="default" w:ascii="Arial" w:hAnsi="Arial" w:cs="Arial"/>
                <w:b/>
                <w:bCs/>
                <w:color w:val="auto"/>
                <w:sz w:val="24"/>
                <w:szCs w:val="24"/>
                <w:highlight w:val="none"/>
              </w:rPr>
              <w:t>¥</w:t>
            </w:r>
            <w:r>
              <w:rPr>
                <w:rFonts w:hint="eastAsia" w:ascii="宋体" w:hAnsi="宋体" w:cs="宋体"/>
                <w:b/>
                <w:bCs/>
                <w:color w:val="auto"/>
                <w:sz w:val="24"/>
                <w:szCs w:val="24"/>
                <w:highlight w:val="none"/>
                <w:lang w:val="en-US" w:eastAsia="zh-CN"/>
              </w:rPr>
              <w:t>55000</w:t>
            </w:r>
            <w:r>
              <w:rPr>
                <w:rFonts w:hint="eastAsia" w:ascii="宋体" w:hAnsi="宋体" w:cs="宋体"/>
                <w:b/>
                <w:bCs/>
                <w:color w:val="auto"/>
                <w:sz w:val="24"/>
                <w:szCs w:val="24"/>
                <w:highlight w:val="none"/>
              </w:rPr>
              <w:t>元）</w:t>
            </w:r>
            <w:r>
              <w:rPr>
                <w:rFonts w:hint="eastAsia" w:ascii="宋体" w:hAnsi="宋体" w:cs="宋体"/>
                <w:color w:val="auto"/>
                <w:sz w:val="24"/>
                <w:szCs w:val="24"/>
                <w:highlight w:val="none"/>
              </w:rPr>
              <w:t>。</w:t>
            </w:r>
          </w:p>
          <w:p w14:paraId="265F2FE4">
            <w:pPr>
              <w:keepNext w:val="0"/>
              <w:keepLines w:val="0"/>
              <w:pageBreakBefore w:val="0"/>
              <w:kinsoku/>
              <w:wordWrap w:val="0"/>
              <w:overflowPunct/>
              <w:topLinePunct w:val="0"/>
              <w:autoSpaceDE/>
              <w:autoSpaceDN/>
              <w:bidi w:val="0"/>
              <w:adjustRightInd/>
              <w:snapToGrid/>
              <w:spacing w:line="360" w:lineRule="auto"/>
              <w:jc w:val="left"/>
              <w:rPr>
                <w:rFonts w:hint="eastAsia" w:ascii="宋体" w:hAnsi="宋体" w:cs="宋体"/>
                <w:color w:val="auto"/>
                <w:sz w:val="24"/>
                <w:szCs w:val="24"/>
                <w:highlight w:val="none"/>
              </w:rPr>
            </w:pPr>
            <w:bookmarkStart w:id="0" w:name="EB12eaa9e0370a4dbc8a8de85e39dad293"/>
            <w:r>
              <w:rPr>
                <w:rFonts w:hint="eastAsia" w:ascii="宋体" w:hAnsi="宋体" w:cs="宋体"/>
                <w:sz w:val="24"/>
                <w:highlight w:val="white"/>
              </w:rPr>
              <w:t>投标保证金提交的方式：</w:t>
            </w:r>
            <w:r>
              <w:rPr>
                <w:rFonts w:hint="eastAsia" w:ascii="宋体" w:hAnsi="宋体" w:cs="宋体"/>
                <w:color w:val="0000FF"/>
                <w:sz w:val="24"/>
                <w:highlight w:val="white"/>
              </w:rPr>
              <w:t>详见</w:t>
            </w:r>
            <w:r>
              <w:rPr>
                <w:rFonts w:hint="eastAsia" w:ascii="宋体" w:hAnsi="宋体" w:cs="宋体"/>
                <w:color w:val="0000FF"/>
                <w:sz w:val="24"/>
                <w:highlight w:val="white"/>
                <w:lang w:val="en-US" w:eastAsia="zh-CN"/>
              </w:rPr>
              <w:t>招标文件</w:t>
            </w:r>
            <w:r>
              <w:rPr>
                <w:rFonts w:hint="eastAsia" w:ascii="宋体" w:hAnsi="宋体" w:cs="宋体"/>
                <w:color w:val="0000FF"/>
                <w:sz w:val="24"/>
                <w:highlight w:val="white"/>
              </w:rPr>
              <w:t>第18条款</w:t>
            </w:r>
            <w:bookmarkEnd w:id="0"/>
          </w:p>
        </w:tc>
      </w:tr>
      <w:tr w14:paraId="69B6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709" w:type="dxa"/>
            <w:noWrap w:val="0"/>
            <w:vAlign w:val="center"/>
          </w:tcPr>
          <w:p w14:paraId="692A0AD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709" w:type="dxa"/>
            <w:noWrap w:val="0"/>
            <w:vAlign w:val="center"/>
          </w:tcPr>
          <w:p w14:paraId="5E25D10B">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3082E556">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投标及评标要求</w:t>
            </w:r>
          </w:p>
        </w:tc>
        <w:tc>
          <w:tcPr>
            <w:tcW w:w="5953" w:type="dxa"/>
            <w:noWrap w:val="0"/>
            <w:vAlign w:val="center"/>
          </w:tcPr>
          <w:p w14:paraId="24622DEC">
            <w:pPr>
              <w:wordWrap w:val="0"/>
              <w:spacing w:line="360" w:lineRule="auto"/>
              <w:rPr>
                <w:rFonts w:hint="eastAsia" w:ascii="宋体" w:hAnsi="宋体" w:cs="宋体"/>
                <w:color w:val="auto"/>
                <w:kern w:val="0"/>
                <w:sz w:val="24"/>
                <w:szCs w:val="24"/>
                <w:highlight w:val="none"/>
              </w:rPr>
            </w:pPr>
            <w:r>
              <w:rPr>
                <w:rFonts w:hint="eastAsia" w:ascii="宋体" w:hAnsi="宋体" w:cs="宋体"/>
                <w:color w:val="auto"/>
                <w:spacing w:val="-4"/>
                <w:kern w:val="0"/>
                <w:sz w:val="24"/>
                <w:szCs w:val="24"/>
                <w:highlight w:val="none"/>
              </w:rPr>
              <w:t>按照招标文件规定。</w:t>
            </w:r>
          </w:p>
        </w:tc>
      </w:tr>
      <w:tr w14:paraId="1618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709" w:type="dxa"/>
            <w:noWrap w:val="0"/>
            <w:vAlign w:val="center"/>
          </w:tcPr>
          <w:p w14:paraId="364912C4">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16</w:t>
            </w:r>
          </w:p>
          <w:p w14:paraId="362C7CA3">
            <w:pPr>
              <w:wordWrap w:val="0"/>
              <w:spacing w:line="360" w:lineRule="auto"/>
              <w:jc w:val="center"/>
              <w:rPr>
                <w:rFonts w:hint="eastAsia" w:ascii="宋体" w:hAnsi="宋体" w:cs="宋体"/>
                <w:color w:val="auto"/>
                <w:sz w:val="24"/>
                <w:szCs w:val="24"/>
                <w:highlight w:val="none"/>
              </w:rPr>
            </w:pPr>
          </w:p>
          <w:p w14:paraId="745B3746">
            <w:pPr>
              <w:wordWrap w:val="0"/>
              <w:spacing w:line="360" w:lineRule="auto"/>
              <w:jc w:val="center"/>
              <w:rPr>
                <w:rFonts w:hint="eastAsia" w:ascii="宋体" w:hAnsi="宋体" w:cs="宋体"/>
                <w:color w:val="auto"/>
                <w:sz w:val="24"/>
                <w:szCs w:val="24"/>
                <w:highlight w:val="none"/>
              </w:rPr>
            </w:pPr>
          </w:p>
        </w:tc>
        <w:tc>
          <w:tcPr>
            <w:tcW w:w="709" w:type="dxa"/>
            <w:noWrap w:val="0"/>
            <w:vAlign w:val="center"/>
          </w:tcPr>
          <w:p w14:paraId="3E55470E">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6C4110B1">
            <w:pPr>
              <w:wordWrap w:val="0"/>
              <w:spacing w:line="360" w:lineRule="auto"/>
              <w:jc w:val="center"/>
              <w:rPr>
                <w:rFonts w:hint="eastAsia" w:ascii="宋体" w:hAnsi="宋体" w:cs="宋体"/>
                <w:color w:val="auto"/>
                <w:spacing w:val="-14"/>
                <w:sz w:val="24"/>
                <w:szCs w:val="24"/>
                <w:highlight w:val="none"/>
              </w:rPr>
            </w:pPr>
            <w:r>
              <w:rPr>
                <w:rFonts w:hint="eastAsia" w:ascii="宋体" w:hAnsi="宋体" w:cs="宋体"/>
                <w:color w:val="auto"/>
                <w:spacing w:val="-14"/>
                <w:sz w:val="24"/>
                <w:szCs w:val="24"/>
                <w:highlight w:val="none"/>
              </w:rPr>
              <w:t>工程预算价</w:t>
            </w:r>
          </w:p>
          <w:p w14:paraId="42D2DEE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pacing w:val="-14"/>
                <w:sz w:val="24"/>
                <w:szCs w:val="24"/>
                <w:highlight w:val="none"/>
              </w:rPr>
              <w:t>工程发包价</w:t>
            </w:r>
          </w:p>
        </w:tc>
        <w:tc>
          <w:tcPr>
            <w:tcW w:w="5953" w:type="dxa"/>
            <w:noWrap w:val="0"/>
            <w:vAlign w:val="center"/>
          </w:tcPr>
          <w:p w14:paraId="2D8477A5">
            <w:pPr>
              <w:wordWrap w:val="0"/>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工程预算价：</w:t>
            </w:r>
            <w:r>
              <w:rPr>
                <w:rFonts w:hint="eastAsia" w:ascii="宋体" w:hAnsi="宋体" w:cs="宋体"/>
                <w:b/>
                <w:bCs/>
                <w:color w:val="auto"/>
                <w:sz w:val="24"/>
                <w:szCs w:val="24"/>
                <w:highlight w:val="none"/>
                <w:lang w:val="en-US" w:eastAsia="zh-CN"/>
              </w:rPr>
              <w:t>3189904</w:t>
            </w:r>
            <w:r>
              <w:rPr>
                <w:rFonts w:hint="eastAsia" w:ascii="宋体" w:hAnsi="宋体" w:eastAsia="宋体" w:cs="宋体"/>
                <w:b/>
                <w:bCs/>
                <w:color w:val="auto"/>
                <w:sz w:val="24"/>
                <w:szCs w:val="24"/>
                <w:highlight w:val="none"/>
              </w:rPr>
              <w:t>元</w:t>
            </w:r>
          </w:p>
          <w:p w14:paraId="2B5E93E0">
            <w:pPr>
              <w:tabs>
                <w:tab w:val="left" w:pos="486"/>
              </w:tabs>
              <w:wordWrap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工程发包价</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2998509</w:t>
            </w:r>
            <w:r>
              <w:rPr>
                <w:rFonts w:hint="eastAsia" w:ascii="宋体" w:hAnsi="宋体" w:eastAsia="宋体" w:cs="宋体"/>
                <w:b/>
                <w:bCs/>
                <w:color w:val="auto"/>
                <w:sz w:val="24"/>
                <w:szCs w:val="24"/>
                <w:highlight w:val="none"/>
                <w:lang w:eastAsia="zh-CN"/>
              </w:rPr>
              <w:t>元</w:t>
            </w:r>
          </w:p>
          <w:p w14:paraId="429D06BA">
            <w:pPr>
              <w:tabs>
                <w:tab w:val="left" w:pos="486"/>
              </w:tabs>
              <w:wordWrap w:val="0"/>
              <w:spacing w:line="240" w:lineRule="auto"/>
              <w:rPr>
                <w:rFonts w:hint="eastAsia" w:ascii="宋体" w:hAnsi="宋体" w:cs="宋体"/>
                <w:b/>
                <w:color w:val="auto"/>
                <w:sz w:val="24"/>
                <w:szCs w:val="24"/>
                <w:highlight w:val="none"/>
              </w:rPr>
            </w:pPr>
            <w:r>
              <w:rPr>
                <w:rFonts w:hint="eastAsia" w:ascii="宋体" w:hAnsi="宋体" w:eastAsia="宋体" w:cs="宋体"/>
                <w:b/>
                <w:bCs/>
                <w:color w:val="auto"/>
                <w:sz w:val="24"/>
                <w:szCs w:val="24"/>
                <w:highlight w:val="none"/>
              </w:rPr>
              <w:t>下浮率</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p>
        </w:tc>
      </w:tr>
      <w:tr w14:paraId="0FCC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exact"/>
          <w:jc w:val="center"/>
        </w:trPr>
        <w:tc>
          <w:tcPr>
            <w:tcW w:w="709" w:type="dxa"/>
            <w:noWrap w:val="0"/>
            <w:vAlign w:val="center"/>
          </w:tcPr>
          <w:p w14:paraId="69B7179B">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w:t>
            </w:r>
          </w:p>
        </w:tc>
        <w:tc>
          <w:tcPr>
            <w:tcW w:w="709" w:type="dxa"/>
            <w:noWrap w:val="0"/>
            <w:vAlign w:val="center"/>
          </w:tcPr>
          <w:p w14:paraId="383BE32D">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7D2E619E">
            <w:pPr>
              <w:wordWrap w:val="0"/>
              <w:spacing w:line="360" w:lineRule="auto"/>
              <w:jc w:val="center"/>
              <w:rPr>
                <w:rFonts w:hint="eastAsia" w:ascii="宋体" w:hAnsi="宋体" w:cs="宋体"/>
                <w:color w:val="auto"/>
                <w:spacing w:val="-14"/>
                <w:sz w:val="24"/>
                <w:szCs w:val="24"/>
                <w:highlight w:val="none"/>
              </w:rPr>
            </w:pPr>
            <w:r>
              <w:rPr>
                <w:rFonts w:hint="eastAsia" w:ascii="宋体" w:hAnsi="宋体" w:cs="宋体"/>
                <w:color w:val="auto"/>
                <w:sz w:val="24"/>
                <w:highlight w:val="none"/>
              </w:rPr>
              <w:t>投标文件</w:t>
            </w:r>
            <w:r>
              <w:rPr>
                <w:rFonts w:hint="eastAsia" w:ascii="宋体" w:hAnsi="宋体" w:eastAsia="宋体" w:cs="宋体"/>
                <w:color w:val="auto"/>
                <w:sz w:val="24"/>
                <w:highlight w:val="none"/>
              </w:rPr>
              <w:t>编制</w:t>
            </w:r>
          </w:p>
        </w:tc>
        <w:tc>
          <w:tcPr>
            <w:tcW w:w="5953" w:type="dxa"/>
            <w:noWrap w:val="0"/>
            <w:vAlign w:val="center"/>
          </w:tcPr>
          <w:p w14:paraId="320A10E2">
            <w:pPr>
              <w:widowControl w:val="0"/>
              <w:shd w:val="clear" w:color="auto" w:fill="FFFFFF"/>
              <w:suppressAutoHyphens/>
              <w:kinsoku/>
              <w:wordWrap w:val="0"/>
              <w:overflowPunct/>
              <w:topLinePunct w:val="0"/>
              <w:bidi w:val="0"/>
              <w:adjustRightInd/>
              <w:snapToGrid/>
              <w:spacing w:after="0" w:line="240" w:lineRule="auto"/>
              <w:ind w:firstLine="482"/>
              <w:jc w:val="left"/>
              <w:rPr>
                <w:rFonts w:hint="eastAsia" w:ascii="宋体" w:hAnsi="宋体" w:cs="宋体"/>
                <w:color w:val="auto"/>
                <w:sz w:val="24"/>
                <w:szCs w:val="24"/>
                <w:highlight w:val="none"/>
              </w:rPr>
            </w:pPr>
            <w:r>
              <w:rPr>
                <w:rFonts w:hint="eastAsia" w:ascii="宋体" w:hAnsi="宋体" w:eastAsia="宋体" w:cs="宋体"/>
                <w:bCs/>
                <w:color w:val="auto"/>
                <w:sz w:val="24"/>
                <w:highlight w:val="none"/>
              </w:rPr>
              <w:t>投标人必须通过已激活的企业CA网上提交，在投标截止时间之前登录新点电子交易平台-福建专区-第三方平台上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投标单位只能用单位CA数字证书对投标文件加密生成标书上传到系统中，否则开标时无法解密，导致投标失败，由此造成的后果企业自行承担。</w:t>
            </w:r>
          </w:p>
        </w:tc>
      </w:tr>
      <w:tr w14:paraId="045E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exact"/>
          <w:jc w:val="center"/>
        </w:trPr>
        <w:tc>
          <w:tcPr>
            <w:tcW w:w="709" w:type="dxa"/>
            <w:noWrap w:val="0"/>
            <w:vAlign w:val="center"/>
          </w:tcPr>
          <w:p w14:paraId="2D5377B4">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18</w:t>
            </w:r>
          </w:p>
        </w:tc>
        <w:tc>
          <w:tcPr>
            <w:tcW w:w="709" w:type="dxa"/>
            <w:noWrap w:val="0"/>
            <w:vAlign w:val="center"/>
          </w:tcPr>
          <w:p w14:paraId="62E55F9B">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2B056B6">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highlight w:val="none"/>
              </w:rPr>
              <w:t>投标文件</w:t>
            </w:r>
            <w:r>
              <w:rPr>
                <w:rFonts w:hint="eastAsia" w:ascii="宋体" w:hAnsi="宋体" w:cs="宋体"/>
                <w:color w:val="auto"/>
                <w:sz w:val="24"/>
                <w:highlight w:val="none"/>
                <w:lang w:eastAsia="zh-CN"/>
              </w:rPr>
              <w:t>递交</w:t>
            </w:r>
            <w:r>
              <w:rPr>
                <w:rFonts w:hint="eastAsia" w:ascii="宋体" w:hAnsi="宋体" w:cs="宋体"/>
                <w:color w:val="auto"/>
                <w:sz w:val="24"/>
                <w:highlight w:val="none"/>
              </w:rPr>
              <w:t>及截止时间</w:t>
            </w:r>
          </w:p>
        </w:tc>
        <w:tc>
          <w:tcPr>
            <w:tcW w:w="5953" w:type="dxa"/>
            <w:noWrap w:val="0"/>
            <w:vAlign w:val="center"/>
          </w:tcPr>
          <w:p w14:paraId="1BB9C7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招标人不接受书面投标文件，投标人必须提交网上投标文件。投标人是否投标以网上</w:t>
            </w:r>
            <w:r>
              <w:rPr>
                <w:rFonts w:hint="eastAsia" w:ascii="宋体" w:hAnsi="宋体" w:eastAsia="宋体" w:cs="宋体"/>
                <w:color w:val="auto"/>
                <w:sz w:val="24"/>
                <w:highlight w:val="none"/>
              </w:rPr>
              <w:t>新点电子交易平台</w:t>
            </w:r>
            <w:r>
              <w:rPr>
                <w:rFonts w:hint="eastAsia" w:ascii="宋体" w:hAnsi="宋体" w:eastAsia="宋体" w:cs="宋体"/>
                <w:color w:val="auto"/>
                <w:kern w:val="0"/>
                <w:sz w:val="24"/>
                <w:szCs w:val="24"/>
                <w:highlight w:val="none"/>
                <w:rtl w:val="0"/>
                <w:lang w:val="en-US" w:eastAsia="zh-CN"/>
              </w:rPr>
              <w:t>(https://fujian.etrading.cn/)</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投标文件为准。资格审查小组只对网上投标文件进行评审。</w:t>
            </w:r>
          </w:p>
          <w:p w14:paraId="5A8F18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Calibri" w:hAnsi="Calibri" w:eastAsia="宋体" w:cs="Calibri"/>
                <w:i w:val="0"/>
                <w:iCs w:val="0"/>
                <w:caps w:val="0"/>
                <w:color w:val="auto"/>
                <w:spacing w:val="0"/>
                <w:kern w:val="0"/>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投标文件递交的截止时间(投标截止时间)：</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2025 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年</w:t>
            </w:r>
            <w:r>
              <w:rPr>
                <w:rFonts w:hint="eastAsia" w:ascii="宋体" w:hAnsi="宋体" w:cs="宋体"/>
                <w:color w:val="auto"/>
                <w:sz w:val="24"/>
                <w:szCs w:val="24"/>
                <w:highlight w:val="none"/>
                <w:u w:val="single"/>
                <w:lang w:val="en-US" w:eastAsia="zh-CN"/>
              </w:rPr>
              <w:t xml:space="preserve"> 11</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日</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xml:space="preserve"> </w:t>
            </w:r>
            <w:r>
              <w:rPr>
                <w:rFonts w:hint="eastAsia" w:ascii="宋体" w:hAnsi="宋体" w:cs="宋体"/>
                <w:i w:val="0"/>
                <w:iCs w:val="0"/>
                <w:caps w:val="0"/>
                <w:color w:val="auto"/>
                <w:spacing w:val="0"/>
                <w:kern w:val="0"/>
                <w:sz w:val="24"/>
                <w:szCs w:val="24"/>
                <w:highlight w:val="none"/>
                <w:u w:val="single"/>
                <w:shd w:val="clear" w:color="auto" w:fill="FFFFFF"/>
                <w:lang w:val="en-US" w:eastAsia="zh-CN" w:bidi="ar-SA"/>
              </w:rPr>
              <w:t>09</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时</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w:t>
            </w:r>
            <w:r>
              <w:rPr>
                <w:rFonts w:hint="eastAsia" w:ascii="宋体" w:hAnsi="宋体" w:cs="宋体"/>
                <w:i w:val="0"/>
                <w:iCs w:val="0"/>
                <w:caps w:val="0"/>
                <w:color w:val="auto"/>
                <w:spacing w:val="0"/>
                <w:kern w:val="0"/>
                <w:sz w:val="24"/>
                <w:szCs w:val="24"/>
                <w:highlight w:val="none"/>
                <w:u w:val="single"/>
                <w:shd w:val="clear" w:color="auto" w:fill="FFFFFF"/>
                <w:lang w:val="en-US" w:eastAsia="zh-CN" w:bidi="ar-SA"/>
              </w:rPr>
              <w:t xml:space="preserve">30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分前通过</w:t>
            </w:r>
            <w:r>
              <w:rPr>
                <w:rFonts w:hint="eastAsia" w:ascii="宋体" w:hAnsi="宋体" w:eastAsia="宋体" w:cs="宋体"/>
                <w:color w:val="auto"/>
                <w:sz w:val="24"/>
                <w:highlight w:val="none"/>
              </w:rPr>
              <w:t>新点电子交易平台</w:t>
            </w:r>
            <w:r>
              <w:rPr>
                <w:rFonts w:hint="eastAsia" w:ascii="宋体" w:hAnsi="宋体" w:eastAsia="宋体" w:cs="宋体"/>
                <w:color w:val="auto"/>
                <w:kern w:val="0"/>
                <w:sz w:val="24"/>
                <w:szCs w:val="24"/>
                <w:highlight w:val="none"/>
                <w:rtl w:val="0"/>
                <w:lang w:val="en-US" w:eastAsia="zh-CN"/>
              </w:rPr>
              <w:t>(https://fujian.etrading.cn/)</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递交电子投标文件。投标人必须通过已激活的企业CA网上提交，本招标项目采用远程解密投标文件。</w:t>
            </w:r>
          </w:p>
          <w:p w14:paraId="32AA27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ascii="Calibri" w:hAnsi="Calibri" w:eastAsia="宋体" w:cs="Times New Roman"/>
                <w:color w:val="auto"/>
                <w:kern w:val="0"/>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逾期提交的网上投标文件，招标人将拒绝接收。</w:t>
            </w:r>
          </w:p>
          <w:p w14:paraId="11133ECF">
            <w:pPr>
              <w:wordWrap w:val="0"/>
              <w:spacing w:line="240" w:lineRule="auto"/>
              <w:rPr>
                <w:rFonts w:hint="eastAsia" w:ascii="宋体" w:hAnsi="宋体" w:cs="宋体"/>
                <w:color w:val="auto"/>
                <w:sz w:val="24"/>
                <w:szCs w:val="24"/>
                <w:highlight w:val="none"/>
              </w:rPr>
            </w:pPr>
          </w:p>
        </w:tc>
      </w:tr>
      <w:tr w14:paraId="2BB7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exact"/>
          <w:jc w:val="center"/>
        </w:trPr>
        <w:tc>
          <w:tcPr>
            <w:tcW w:w="709" w:type="dxa"/>
            <w:tcBorders>
              <w:bottom w:val="single" w:color="auto" w:sz="4" w:space="0"/>
            </w:tcBorders>
            <w:noWrap w:val="0"/>
            <w:vAlign w:val="center"/>
          </w:tcPr>
          <w:p w14:paraId="4C2678A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w:t>
            </w:r>
          </w:p>
        </w:tc>
        <w:tc>
          <w:tcPr>
            <w:tcW w:w="709" w:type="dxa"/>
            <w:tcBorders>
              <w:bottom w:val="single" w:color="auto" w:sz="4" w:space="0"/>
            </w:tcBorders>
            <w:noWrap w:val="0"/>
            <w:vAlign w:val="center"/>
          </w:tcPr>
          <w:p w14:paraId="757B70CA">
            <w:pPr>
              <w:wordWrap w:val="0"/>
              <w:spacing w:line="360" w:lineRule="auto"/>
              <w:jc w:val="center"/>
              <w:rPr>
                <w:rFonts w:hint="eastAsia" w:ascii="宋体" w:hAnsi="宋体" w:cs="宋体"/>
                <w:color w:val="auto"/>
                <w:sz w:val="24"/>
                <w:szCs w:val="24"/>
                <w:highlight w:val="none"/>
              </w:rPr>
            </w:pPr>
          </w:p>
        </w:tc>
        <w:tc>
          <w:tcPr>
            <w:tcW w:w="2410" w:type="dxa"/>
            <w:tcBorders>
              <w:bottom w:val="single" w:color="auto" w:sz="4" w:space="0"/>
            </w:tcBorders>
            <w:noWrap w:val="0"/>
            <w:vAlign w:val="center"/>
          </w:tcPr>
          <w:p w14:paraId="59099A77">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highlight w:val="none"/>
              </w:rPr>
              <w:t>开   标</w:t>
            </w:r>
          </w:p>
        </w:tc>
        <w:tc>
          <w:tcPr>
            <w:tcW w:w="5953" w:type="dxa"/>
            <w:tcBorders>
              <w:bottom w:val="single" w:color="auto" w:sz="4" w:space="0"/>
            </w:tcBorders>
            <w:noWrap w:val="0"/>
            <w:vAlign w:val="center"/>
          </w:tcPr>
          <w:p w14:paraId="190465C7">
            <w:pPr>
              <w:shd w:val="clear" w:color="auto" w:fill="FFFFFF"/>
              <w:suppressAutoHyphens/>
              <w:kinsoku/>
              <w:wordWrap w:val="0"/>
              <w:overflowPunct/>
              <w:topLinePunct w:val="0"/>
              <w:bidi w:val="0"/>
              <w:spacing w:after="0" w:line="240" w:lineRule="auto"/>
              <w:ind w:firstLine="480"/>
              <w:jc w:val="both"/>
              <w:rPr>
                <w:rFonts w:ascii="宋体" w:hAnsi="宋体" w:eastAsia="宋体" w:cs="宋体"/>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rPr>
              <w:t>开标会定于</w:t>
            </w:r>
            <w:r>
              <w:rPr>
                <w:rFonts w:hint="eastAsia" w:ascii="宋体" w:hAnsi="宋体" w:eastAsia="宋体" w:cs="宋体"/>
                <w:color w:val="auto"/>
                <w:kern w:val="2"/>
                <w:sz w:val="24"/>
                <w:szCs w:val="24"/>
                <w:highlight w:val="none"/>
                <w:u w:val="single"/>
                <w:shd w:val="clear" w:color="auto" w:fill="FFFFFF"/>
              </w:rPr>
              <w:t>202</w:t>
            </w:r>
            <w:r>
              <w:rPr>
                <w:rFonts w:hint="eastAsia" w:ascii="宋体" w:hAnsi="宋体" w:eastAsia="宋体" w:cs="宋体"/>
                <w:color w:val="auto"/>
                <w:kern w:val="2"/>
                <w:sz w:val="24"/>
                <w:szCs w:val="24"/>
                <w:highlight w:val="none"/>
                <w:u w:val="single"/>
                <w:shd w:val="clear" w:color="auto" w:fill="FFFFFF"/>
                <w:lang w:val="en-US" w:eastAsia="zh-CN"/>
              </w:rPr>
              <w:t>5</w:t>
            </w:r>
            <w:r>
              <w:rPr>
                <w:rFonts w:hint="eastAsia" w:ascii="宋体" w:hAnsi="宋体" w:eastAsia="宋体" w:cs="宋体"/>
                <w:color w:val="auto"/>
                <w:kern w:val="2"/>
                <w:sz w:val="24"/>
                <w:szCs w:val="24"/>
                <w:highlight w:val="none"/>
                <w:shd w:val="clear" w:color="auto" w:fill="FFFFFF"/>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日</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xml:space="preserve"> </w:t>
            </w:r>
            <w:r>
              <w:rPr>
                <w:rFonts w:hint="eastAsia" w:ascii="宋体" w:hAnsi="宋体" w:cs="宋体"/>
                <w:i w:val="0"/>
                <w:iCs w:val="0"/>
                <w:caps w:val="0"/>
                <w:color w:val="auto"/>
                <w:spacing w:val="0"/>
                <w:kern w:val="0"/>
                <w:sz w:val="24"/>
                <w:szCs w:val="24"/>
                <w:highlight w:val="none"/>
                <w:u w:val="single"/>
                <w:shd w:val="clear" w:color="auto" w:fill="FFFFFF"/>
                <w:lang w:val="en-US" w:eastAsia="zh-CN" w:bidi="ar-SA"/>
              </w:rPr>
              <w:t>09</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时</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w:t>
            </w:r>
            <w:r>
              <w:rPr>
                <w:rFonts w:hint="eastAsia" w:ascii="宋体" w:hAnsi="宋体" w:cs="宋体"/>
                <w:i w:val="0"/>
                <w:iCs w:val="0"/>
                <w:caps w:val="0"/>
                <w:color w:val="auto"/>
                <w:spacing w:val="0"/>
                <w:kern w:val="0"/>
                <w:sz w:val="24"/>
                <w:szCs w:val="24"/>
                <w:highlight w:val="none"/>
                <w:u w:val="single"/>
                <w:shd w:val="clear" w:color="auto" w:fill="FFFFFF"/>
                <w:lang w:val="en-US" w:eastAsia="zh-CN" w:bidi="ar-SA"/>
              </w:rPr>
              <w:t xml:space="preserve">30 </w:t>
            </w:r>
            <w:r>
              <w:rPr>
                <w:rFonts w:hint="eastAsia" w:ascii="宋体" w:hAnsi="宋体" w:eastAsia="宋体" w:cs="宋体"/>
                <w:color w:val="auto"/>
                <w:kern w:val="2"/>
                <w:sz w:val="24"/>
                <w:szCs w:val="24"/>
                <w:highlight w:val="none"/>
                <w:shd w:val="clear" w:color="auto" w:fill="FFFFFF"/>
              </w:rPr>
              <w:t>分</w:t>
            </w:r>
            <w:r>
              <w:rPr>
                <w:rFonts w:hint="eastAsia" w:ascii="宋体" w:hAnsi="宋体" w:eastAsia="宋体" w:cs="宋体"/>
                <w:color w:val="auto"/>
                <w:kern w:val="2"/>
                <w:sz w:val="24"/>
                <w:szCs w:val="24"/>
                <w:highlight w:val="none"/>
                <w:shd w:val="clear" w:color="auto" w:fill="FFFFFF"/>
                <w:rtl w:val="0"/>
                <w:lang w:val="en-US" w:eastAsia="zh-CN"/>
              </w:rPr>
              <w:t>在</w:t>
            </w:r>
            <w:r>
              <w:rPr>
                <w:rFonts w:hint="eastAsia" w:ascii="宋体" w:hAnsi="宋体" w:eastAsia="宋体" w:cs="宋体"/>
                <w:color w:val="auto"/>
                <w:sz w:val="24"/>
                <w:highlight w:val="none"/>
              </w:rPr>
              <w:t>新点电子交易平台</w:t>
            </w:r>
            <w:r>
              <w:rPr>
                <w:rFonts w:hint="eastAsia" w:ascii="宋体" w:hAnsi="宋体" w:eastAsia="宋体" w:cs="宋体"/>
                <w:color w:val="auto"/>
                <w:kern w:val="2"/>
                <w:sz w:val="24"/>
                <w:szCs w:val="24"/>
                <w:highlight w:val="none"/>
                <w:shd w:val="clear" w:color="auto" w:fill="FFFFFF"/>
                <w:rtl w:val="0"/>
                <w:lang w:val="en-US" w:eastAsia="zh-CN"/>
              </w:rPr>
              <w:t>在线公开开标，投标人应在线参加开标。同时在</w:t>
            </w:r>
            <w:r>
              <w:rPr>
                <w:rFonts w:hint="eastAsia" w:ascii="宋体" w:hAnsi="宋体" w:eastAsia="宋体" w:cs="宋体"/>
                <w:b/>
                <w:bCs/>
                <w:color w:val="auto"/>
                <w:sz w:val="24"/>
                <w:highlight w:val="none"/>
                <w:u w:val="single"/>
              </w:rPr>
              <w:t>莆田市城厢区龙桥街道荔城中大道龙兴路(路口)二楼</w:t>
            </w:r>
            <w:r>
              <w:rPr>
                <w:rFonts w:hint="eastAsia" w:ascii="宋体" w:hAnsi="宋体" w:eastAsia="宋体" w:cs="宋体"/>
                <w:color w:val="auto"/>
                <w:kern w:val="2"/>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auto"/>
                <w:kern w:val="2"/>
                <w:sz w:val="24"/>
                <w:szCs w:val="24"/>
                <w:highlight w:val="none"/>
                <w:shd w:val="clear" w:color="auto" w:fill="FFFFFF"/>
              </w:rPr>
              <w:t>开标会由招标人或招标代理机构主持并邀请招标监督人员参加。</w:t>
            </w:r>
          </w:p>
          <w:p w14:paraId="5667935A">
            <w:pPr>
              <w:wordWrap w:val="0"/>
              <w:spacing w:line="360" w:lineRule="auto"/>
              <w:jc w:val="both"/>
              <w:rPr>
                <w:rFonts w:hint="eastAsia" w:ascii="宋体" w:hAnsi="宋体" w:cs="宋体"/>
                <w:color w:val="auto"/>
                <w:sz w:val="24"/>
                <w:szCs w:val="24"/>
                <w:highlight w:val="none"/>
                <w:u w:val="single"/>
              </w:rPr>
            </w:pPr>
          </w:p>
        </w:tc>
      </w:tr>
      <w:tr w14:paraId="1E4C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09" w:type="dxa"/>
            <w:tcBorders>
              <w:bottom w:val="single" w:color="auto" w:sz="4" w:space="0"/>
            </w:tcBorders>
            <w:noWrap w:val="0"/>
            <w:vAlign w:val="center"/>
          </w:tcPr>
          <w:p w14:paraId="6B12DF6F">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w:t>
            </w:r>
          </w:p>
        </w:tc>
        <w:tc>
          <w:tcPr>
            <w:tcW w:w="709" w:type="dxa"/>
            <w:tcBorders>
              <w:bottom w:val="single" w:color="auto" w:sz="4" w:space="0"/>
            </w:tcBorders>
            <w:noWrap w:val="0"/>
            <w:vAlign w:val="center"/>
          </w:tcPr>
          <w:p w14:paraId="05FBEA88">
            <w:pPr>
              <w:wordWrap w:val="0"/>
              <w:spacing w:line="360" w:lineRule="auto"/>
              <w:jc w:val="center"/>
              <w:rPr>
                <w:rFonts w:hint="eastAsia" w:ascii="宋体" w:hAnsi="宋体" w:cs="宋体"/>
                <w:color w:val="auto"/>
                <w:sz w:val="24"/>
                <w:szCs w:val="24"/>
                <w:highlight w:val="none"/>
              </w:rPr>
            </w:pPr>
          </w:p>
        </w:tc>
        <w:tc>
          <w:tcPr>
            <w:tcW w:w="2410" w:type="dxa"/>
            <w:tcBorders>
              <w:bottom w:val="single" w:color="auto" w:sz="4" w:space="0"/>
            </w:tcBorders>
            <w:noWrap w:val="0"/>
            <w:vAlign w:val="center"/>
          </w:tcPr>
          <w:p w14:paraId="1CDDC07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评标方法</w:t>
            </w:r>
          </w:p>
        </w:tc>
        <w:tc>
          <w:tcPr>
            <w:tcW w:w="5953" w:type="dxa"/>
            <w:tcBorders>
              <w:bottom w:val="single" w:color="auto" w:sz="4" w:space="0"/>
            </w:tcBorders>
            <w:noWrap w:val="0"/>
            <w:vAlign w:val="center"/>
          </w:tcPr>
          <w:p w14:paraId="4B35962C">
            <w:pPr>
              <w:wordWrap w:val="0"/>
              <w:spacing w:line="360" w:lineRule="auto"/>
              <w:jc w:val="both"/>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随机抽取</w:t>
            </w:r>
            <w:r>
              <w:rPr>
                <w:rFonts w:hint="eastAsia" w:ascii="宋体" w:hAnsi="宋体" w:cs="宋体"/>
                <w:color w:val="auto"/>
                <w:kern w:val="0"/>
                <w:sz w:val="24"/>
                <w:szCs w:val="24"/>
                <w:highlight w:val="none"/>
                <w:lang w:val="en-US" w:eastAsia="zh-CN"/>
              </w:rPr>
              <w:t>法</w:t>
            </w:r>
            <w:r>
              <w:rPr>
                <w:rFonts w:hint="eastAsia" w:ascii="宋体" w:hAnsi="宋体" w:cs="宋体"/>
                <w:color w:val="auto"/>
                <w:kern w:val="0"/>
                <w:sz w:val="24"/>
                <w:szCs w:val="24"/>
                <w:highlight w:val="none"/>
                <w:lang w:eastAsia="zh-CN"/>
              </w:rPr>
              <w:t>确定中标人</w:t>
            </w:r>
          </w:p>
        </w:tc>
      </w:tr>
      <w:tr w14:paraId="5A5A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1" w:hRule="exact"/>
          <w:jc w:val="center"/>
        </w:trPr>
        <w:tc>
          <w:tcPr>
            <w:tcW w:w="709" w:type="dxa"/>
            <w:tcBorders>
              <w:top w:val="single" w:color="auto" w:sz="4" w:space="0"/>
            </w:tcBorders>
            <w:noWrap w:val="0"/>
            <w:vAlign w:val="center"/>
          </w:tcPr>
          <w:p w14:paraId="06DC39D0">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w:t>
            </w:r>
          </w:p>
        </w:tc>
        <w:tc>
          <w:tcPr>
            <w:tcW w:w="709" w:type="dxa"/>
            <w:tcBorders>
              <w:top w:val="single" w:color="auto" w:sz="4" w:space="0"/>
            </w:tcBorders>
            <w:noWrap w:val="0"/>
            <w:vAlign w:val="center"/>
          </w:tcPr>
          <w:p w14:paraId="576D1A70">
            <w:pPr>
              <w:wordWrap w:val="0"/>
              <w:spacing w:line="360" w:lineRule="auto"/>
              <w:jc w:val="center"/>
              <w:rPr>
                <w:rFonts w:hint="eastAsia" w:ascii="宋体" w:hAnsi="宋体" w:cs="宋体"/>
                <w:color w:val="auto"/>
                <w:sz w:val="24"/>
                <w:szCs w:val="24"/>
                <w:highlight w:val="none"/>
              </w:rPr>
            </w:pPr>
          </w:p>
        </w:tc>
        <w:tc>
          <w:tcPr>
            <w:tcW w:w="2410" w:type="dxa"/>
            <w:tcBorders>
              <w:top w:val="single" w:color="auto" w:sz="4" w:space="0"/>
            </w:tcBorders>
            <w:noWrap w:val="0"/>
            <w:vAlign w:val="center"/>
          </w:tcPr>
          <w:p w14:paraId="7A7A16AD">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5953" w:type="dxa"/>
            <w:tcBorders>
              <w:top w:val="single" w:color="auto" w:sz="4" w:space="0"/>
            </w:tcBorders>
            <w:noWrap w:val="0"/>
            <w:vAlign w:val="center"/>
          </w:tcPr>
          <w:p w14:paraId="54075F42">
            <w:pPr>
              <w:wordWrap w:val="0"/>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履约保证金为合同金额的10%。履约保证金</w:t>
            </w:r>
            <w:r>
              <w:rPr>
                <w:rFonts w:hint="eastAsia" w:ascii="宋体" w:hAnsi="宋体" w:eastAsia="宋体" w:cs="宋体"/>
                <w:color w:val="auto"/>
                <w:sz w:val="24"/>
                <w:szCs w:val="24"/>
                <w:highlight w:val="none"/>
              </w:rPr>
              <w:t>投标人可以选择现金、银行保函、担保保函、履约保证保险等形式之一</w:t>
            </w:r>
            <w:r>
              <w:rPr>
                <w:rFonts w:hint="eastAsia" w:ascii="宋体" w:hAnsi="宋体" w:cs="宋体"/>
                <w:color w:val="auto"/>
                <w:sz w:val="24"/>
                <w:szCs w:val="24"/>
                <w:highlight w:val="none"/>
              </w:rPr>
              <w:t>。履约保证金以现金形式递交的，应由中标单位企业基本账户转到招标人指定银行账户，以银行保函递交的</w:t>
            </w:r>
            <w:r>
              <w:rPr>
                <w:rFonts w:hint="eastAsia" w:ascii="宋体" w:hAnsi="宋体" w:eastAsia="宋体" w:cs="宋体"/>
                <w:color w:val="auto"/>
                <w:sz w:val="24"/>
                <w:szCs w:val="24"/>
                <w:highlight w:val="none"/>
                <w:shd w:val="clear" w:color="auto" w:fill="FFFFFF"/>
              </w:rPr>
              <w:t>，应由中标单位账户所在银行出具</w:t>
            </w:r>
            <w:r>
              <w:rPr>
                <w:rFonts w:hint="eastAsia" w:ascii="宋体" w:hAnsi="宋体" w:cs="宋体"/>
                <w:color w:val="auto"/>
                <w:sz w:val="24"/>
                <w:szCs w:val="24"/>
                <w:highlight w:val="none"/>
              </w:rPr>
              <w:t>。以现金方式交纳的履约保证金的有效期应当截止到工程承包合同规定的工程</w:t>
            </w:r>
            <w:r>
              <w:rPr>
                <w:rFonts w:hint="eastAsia" w:ascii="宋体" w:hAnsi="宋体" w:cs="宋体"/>
                <w:color w:val="auto"/>
                <w:sz w:val="24"/>
                <w:szCs w:val="24"/>
                <w:highlight w:val="none"/>
                <w:lang w:eastAsia="zh-CN"/>
              </w:rPr>
              <w:t>交工</w:t>
            </w:r>
            <w:r>
              <w:rPr>
                <w:rFonts w:hint="eastAsia" w:ascii="宋体" w:hAnsi="宋体" w:cs="宋体"/>
                <w:color w:val="auto"/>
                <w:sz w:val="24"/>
                <w:szCs w:val="24"/>
                <w:highlight w:val="none"/>
              </w:rPr>
              <w:t>验收合格之日，采用银行保函、担保保函、履约保证保险的有效期必须延续到工程</w:t>
            </w:r>
            <w:r>
              <w:rPr>
                <w:rFonts w:hint="eastAsia" w:ascii="宋体" w:hAnsi="宋体" w:cs="宋体"/>
                <w:color w:val="auto"/>
                <w:sz w:val="24"/>
                <w:szCs w:val="24"/>
                <w:highlight w:val="none"/>
                <w:lang w:eastAsia="zh-CN"/>
              </w:rPr>
              <w:t>交</w:t>
            </w:r>
            <w:r>
              <w:rPr>
                <w:rFonts w:hint="eastAsia" w:ascii="宋体" w:hAnsi="宋体" w:cs="宋体"/>
                <w:color w:val="auto"/>
                <w:sz w:val="24"/>
                <w:szCs w:val="24"/>
                <w:highlight w:val="none"/>
              </w:rPr>
              <w:t>工验收合格后28天内。若银行保函、担保保函、履约保证保险时效没有达到上述规定，必须补足时效。否则，招标人将不支付工程进度款。中标人采用现金的，履约保证金在工程</w:t>
            </w:r>
            <w:r>
              <w:rPr>
                <w:rFonts w:hint="eastAsia" w:ascii="宋体" w:hAnsi="宋体" w:cs="宋体"/>
                <w:color w:val="auto"/>
                <w:sz w:val="24"/>
                <w:szCs w:val="24"/>
                <w:highlight w:val="none"/>
                <w:lang w:eastAsia="zh-CN"/>
              </w:rPr>
              <w:t>交</w:t>
            </w:r>
            <w:r>
              <w:rPr>
                <w:rFonts w:hint="eastAsia" w:ascii="宋体" w:hAnsi="宋体" w:cs="宋体"/>
                <w:color w:val="auto"/>
                <w:sz w:val="24"/>
                <w:szCs w:val="24"/>
                <w:highlight w:val="none"/>
              </w:rPr>
              <w:t>工验收合格后28日内一次性无息返还。</w:t>
            </w:r>
          </w:p>
        </w:tc>
      </w:tr>
      <w:tr w14:paraId="2DF1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exact"/>
          <w:jc w:val="center"/>
        </w:trPr>
        <w:tc>
          <w:tcPr>
            <w:tcW w:w="1418" w:type="dxa"/>
            <w:gridSpan w:val="2"/>
            <w:noWrap w:val="0"/>
            <w:vAlign w:val="center"/>
          </w:tcPr>
          <w:p w14:paraId="10CB33E4">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  注</w:t>
            </w:r>
          </w:p>
        </w:tc>
        <w:tc>
          <w:tcPr>
            <w:tcW w:w="8363" w:type="dxa"/>
            <w:gridSpan w:val="2"/>
            <w:noWrap w:val="0"/>
            <w:vAlign w:val="center"/>
          </w:tcPr>
          <w:p w14:paraId="30C629B5">
            <w:pPr>
              <w:numPr>
                <w:ilvl w:val="0"/>
                <w:numId w:val="0"/>
              </w:numPr>
              <w:suppressAutoHyphens/>
              <w:wordWrap w:val="0"/>
              <w:ind w:firstLine="480" w:firstLineChars="200"/>
              <w:rPr>
                <w:rFonts w:hint="eastAsia" w:ascii="宋体" w:hAnsi="宋体" w:eastAsia="宋体" w:cs="宋体"/>
                <w:color w:val="auto"/>
                <w:kern w:val="2"/>
                <w:sz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sz w:val="24"/>
                <w:szCs w:val="24"/>
                <w:highlight w:val="none"/>
              </w:rPr>
              <w:t>本项目缺陷责任期</w:t>
            </w:r>
            <w:r>
              <w:rPr>
                <w:rFonts w:hint="eastAsia" w:ascii="宋体" w:hAnsi="宋体" w:cs="宋体"/>
                <w:b/>
                <w:bCs/>
                <w:color w:val="auto"/>
                <w:sz w:val="24"/>
                <w:szCs w:val="24"/>
                <w:highlight w:val="none"/>
                <w:lang w:val="en-US" w:eastAsia="zh-CN"/>
              </w:rPr>
              <w:t>24</w:t>
            </w:r>
            <w:r>
              <w:rPr>
                <w:rFonts w:hint="eastAsia" w:ascii="宋体" w:hAnsi="宋体" w:cs="宋体"/>
                <w:b/>
                <w:bCs/>
                <w:color w:val="auto"/>
                <w:sz w:val="24"/>
                <w:szCs w:val="24"/>
                <w:highlight w:val="none"/>
              </w:rPr>
              <w:t>个月。缺陷责任期自实际</w:t>
            </w:r>
            <w:r>
              <w:rPr>
                <w:rFonts w:hint="eastAsia" w:ascii="宋体" w:hAnsi="宋体" w:cs="宋体"/>
                <w:b/>
                <w:bCs/>
                <w:color w:val="auto"/>
                <w:sz w:val="24"/>
                <w:szCs w:val="24"/>
                <w:highlight w:val="none"/>
                <w:lang w:eastAsia="zh-CN"/>
              </w:rPr>
              <w:t>交工</w:t>
            </w:r>
            <w:r>
              <w:rPr>
                <w:rFonts w:hint="eastAsia" w:ascii="宋体" w:hAnsi="宋体" w:cs="宋体"/>
                <w:b/>
                <w:bCs/>
                <w:color w:val="auto"/>
                <w:sz w:val="24"/>
                <w:szCs w:val="24"/>
                <w:highlight w:val="none"/>
              </w:rPr>
              <w:t>验收合格之日起计算。在全部工程</w:t>
            </w:r>
            <w:r>
              <w:rPr>
                <w:rFonts w:hint="eastAsia" w:ascii="宋体" w:hAnsi="宋体" w:cs="宋体"/>
                <w:b/>
                <w:bCs/>
                <w:color w:val="auto"/>
                <w:sz w:val="24"/>
                <w:szCs w:val="24"/>
                <w:highlight w:val="none"/>
                <w:lang w:eastAsia="zh-CN"/>
              </w:rPr>
              <w:t>交工</w:t>
            </w:r>
            <w:r>
              <w:rPr>
                <w:rFonts w:hint="eastAsia" w:ascii="宋体" w:hAnsi="宋体" w:cs="宋体"/>
                <w:b/>
                <w:bCs/>
                <w:color w:val="auto"/>
                <w:sz w:val="24"/>
                <w:szCs w:val="24"/>
                <w:highlight w:val="none"/>
              </w:rPr>
              <w:t>验收合格之日前，已经发包人提前验收的单位工程，其缺陷责任期的起算日期相应提前。</w:t>
            </w:r>
          </w:p>
          <w:p w14:paraId="49A51A33">
            <w:pPr>
              <w:numPr>
                <w:ilvl w:val="0"/>
                <w:numId w:val="0"/>
              </w:numPr>
              <w:suppressAutoHyphens/>
              <w:wordWrap w:val="0"/>
              <w:ind w:firstLine="480" w:firstLineChars="200"/>
              <w:rPr>
                <w:color w:val="auto"/>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highlight w:val="none"/>
                <w:lang w:eastAsia="zh-CN"/>
              </w:rPr>
              <w:t>投标人在制作投标文件时候应附上“全国公路建设市场信用信息管理系统”中的公路工程施工资质企业名录中的网页截图</w:t>
            </w:r>
            <w:r>
              <w:rPr>
                <w:rFonts w:hint="eastAsia" w:ascii="宋体" w:hAnsi="宋体" w:eastAsia="宋体" w:cs="宋体"/>
                <w:b/>
                <w:bCs/>
                <w:color w:val="auto"/>
                <w:kern w:val="2"/>
                <w:sz w:val="24"/>
                <w:highlight w:val="none"/>
                <w:lang w:val="en-US" w:eastAsia="zh-CN"/>
              </w:rPr>
              <w:t>扫描件</w:t>
            </w:r>
            <w:r>
              <w:rPr>
                <w:rFonts w:hint="eastAsia" w:ascii="宋体" w:hAnsi="宋体" w:eastAsia="宋体" w:cs="宋体"/>
                <w:b/>
                <w:bCs/>
                <w:color w:val="auto"/>
                <w:kern w:val="2"/>
                <w:sz w:val="24"/>
                <w:highlight w:val="none"/>
                <w:lang w:eastAsia="zh-CN"/>
              </w:rPr>
              <w:t>并加盖单位</w:t>
            </w:r>
            <w:r>
              <w:rPr>
                <w:rFonts w:hint="eastAsia" w:ascii="宋体" w:hAnsi="宋体" w:eastAsia="宋体" w:cs="宋体"/>
                <w:b/>
                <w:bCs/>
                <w:color w:val="auto"/>
                <w:kern w:val="2"/>
                <w:sz w:val="24"/>
                <w:highlight w:val="none"/>
                <w:lang w:val="en-US" w:eastAsia="zh-CN"/>
              </w:rPr>
              <w:t>电子</w:t>
            </w:r>
            <w:r>
              <w:rPr>
                <w:rFonts w:hint="eastAsia" w:ascii="宋体" w:hAnsi="宋体" w:eastAsia="宋体" w:cs="宋体"/>
                <w:b/>
                <w:bCs/>
                <w:color w:val="auto"/>
                <w:kern w:val="2"/>
                <w:sz w:val="24"/>
                <w:highlight w:val="none"/>
                <w:lang w:eastAsia="zh-CN"/>
              </w:rPr>
              <w:t>公章。</w:t>
            </w:r>
          </w:p>
          <w:p w14:paraId="250C6B17">
            <w:pPr>
              <w:numPr>
                <w:ilvl w:val="0"/>
                <w:numId w:val="0"/>
              </w:numPr>
              <w:suppressAutoHyphens/>
              <w:wordWrap w:val="0"/>
              <w:ind w:firstLine="480" w:firstLineChars="200"/>
              <w:rPr>
                <w:color w:val="auto"/>
                <w:highlight w:val="none"/>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highlight w:val="none"/>
                <w:lang w:val="en-US" w:eastAsia="zh-CN"/>
              </w:rPr>
              <w:t>投标人应附在国家企业信用信息公示系统中未被列入严重违法失信企业名单、在“信用中国”网站中未被列入失信被执行人名单的网页截图扫描件并加盖单位电子公章。</w:t>
            </w:r>
          </w:p>
          <w:p w14:paraId="4D8C34CD">
            <w:pPr>
              <w:numPr>
                <w:ilvl w:val="0"/>
                <w:numId w:val="0"/>
              </w:numPr>
              <w:suppressAutoHyphens/>
              <w:wordWrap w:val="0"/>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highlight w:val="none"/>
                <w:lang w:val="en-US" w:eastAsia="zh-CN"/>
              </w:rPr>
              <w:t>投标人应附上近三年内投标人及其法定代表人、拟委任的项目负责人均无行贿犯罪行为的承诺书，承诺书格式自拟。</w:t>
            </w:r>
          </w:p>
          <w:p w14:paraId="6BEEA2BE">
            <w:pPr>
              <w:rPr>
                <w:color w:val="auto"/>
                <w:highlight w:val="none"/>
              </w:rPr>
            </w:pPr>
          </w:p>
          <w:p w14:paraId="214B25D9">
            <w:pPr>
              <w:rPr>
                <w:color w:val="auto"/>
                <w:highlight w:val="none"/>
              </w:rPr>
            </w:pPr>
          </w:p>
          <w:p w14:paraId="3DFC4731">
            <w:pPr>
              <w:wordWrap w:val="0"/>
              <w:spacing w:line="360" w:lineRule="auto"/>
              <w:rPr>
                <w:rFonts w:hint="eastAsia" w:ascii="宋体" w:hAnsi="宋体" w:cs="宋体"/>
                <w:color w:val="auto"/>
                <w:sz w:val="24"/>
                <w:szCs w:val="24"/>
                <w:highlight w:val="none"/>
              </w:rPr>
            </w:pPr>
          </w:p>
        </w:tc>
      </w:tr>
    </w:tbl>
    <w:p w14:paraId="75C2F690">
      <w:pPr>
        <w:pageBreakBefore/>
        <w:wordWrap w:val="0"/>
        <w:spacing w:line="360" w:lineRule="auto"/>
        <w:jc w:val="center"/>
        <w:rPr>
          <w:color w:val="auto"/>
          <w:sz w:val="36"/>
          <w:szCs w:val="36"/>
          <w:highlight w:val="none"/>
        </w:rPr>
      </w:pPr>
      <w:r>
        <w:rPr>
          <w:rFonts w:ascii="宋体" w:hAnsi="宋体" w:cs="宋体"/>
          <w:b/>
          <w:color w:val="auto"/>
          <w:sz w:val="36"/>
          <w:szCs w:val="36"/>
          <w:highlight w:val="none"/>
        </w:rPr>
        <w:t>(一)总  则</w:t>
      </w:r>
    </w:p>
    <w:p w14:paraId="6965360B">
      <w:pPr>
        <w:tabs>
          <w:tab w:val="left" w:pos="720"/>
        </w:tabs>
        <w:wordWrap w:val="0"/>
        <w:spacing w:line="360" w:lineRule="auto"/>
        <w:ind w:firstLine="482"/>
        <w:jc w:val="left"/>
        <w:rPr>
          <w:rFonts w:ascii="宋体" w:hAnsi="宋体" w:cs="宋体"/>
          <w:b/>
          <w:color w:val="auto"/>
          <w:sz w:val="24"/>
          <w:highlight w:val="none"/>
        </w:rPr>
      </w:pPr>
    </w:p>
    <w:p w14:paraId="037BDD3D">
      <w:pPr>
        <w:keepNext w:val="0"/>
        <w:keepLines w:val="0"/>
        <w:pageBreakBefore w:val="0"/>
        <w:tabs>
          <w:tab w:val="left" w:pos="720"/>
        </w:tabs>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1.招标项目说明</w:t>
      </w:r>
    </w:p>
    <w:p w14:paraId="243DE721">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bCs/>
          <w:color w:val="auto"/>
          <w:kern w:val="0"/>
          <w:sz w:val="24"/>
          <w:szCs w:val="24"/>
          <w:highlight w:val="none"/>
        </w:rPr>
      </w:pPr>
      <w:r>
        <w:rPr>
          <w:rFonts w:hint="eastAsia" w:ascii="宋体" w:hAnsi="宋体" w:cs="宋体"/>
          <w:color w:val="auto"/>
          <w:sz w:val="24"/>
          <w:szCs w:val="24"/>
          <w:highlight w:val="none"/>
        </w:rPr>
        <w:t>1.1项目名称：</w:t>
      </w:r>
      <w:r>
        <w:rPr>
          <w:rFonts w:hint="eastAsia" w:ascii="宋体" w:hAnsi="宋体" w:cs="宋体"/>
          <w:color w:val="auto"/>
          <w:sz w:val="24"/>
          <w:szCs w:val="24"/>
          <w:highlight w:val="none"/>
          <w:lang w:eastAsia="zh-CN"/>
        </w:rPr>
        <w:t>湄洲岛景区旅游基础设施提升项目--湄洲大道宫下码头至保泰路口段道路改造工程（第三次）</w:t>
      </w:r>
      <w:r>
        <w:rPr>
          <w:rFonts w:hint="eastAsia" w:ascii="宋体" w:hAnsi="宋体" w:cs="宋体"/>
          <w:bCs/>
          <w:color w:val="auto"/>
          <w:kern w:val="0"/>
          <w:sz w:val="24"/>
          <w:szCs w:val="24"/>
          <w:highlight w:val="none"/>
        </w:rPr>
        <w:t>；</w:t>
      </w:r>
    </w:p>
    <w:p w14:paraId="38B1F95D">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1.2建设地点：莆田市</w:t>
      </w:r>
      <w:r>
        <w:rPr>
          <w:rFonts w:hint="eastAsia" w:ascii="宋体" w:hAnsi="宋体" w:cs="宋体"/>
          <w:color w:val="auto"/>
          <w:sz w:val="24"/>
          <w:szCs w:val="24"/>
          <w:highlight w:val="none"/>
          <w:lang w:eastAsia="zh-CN"/>
        </w:rPr>
        <w:t>湄洲岛</w:t>
      </w:r>
      <w:r>
        <w:rPr>
          <w:rFonts w:hint="eastAsia" w:ascii="宋体" w:hAnsi="宋体" w:cs="宋体"/>
          <w:color w:val="auto"/>
          <w:sz w:val="24"/>
          <w:szCs w:val="24"/>
          <w:highlight w:val="none"/>
        </w:rPr>
        <w:t xml:space="preserve"> ；</w:t>
      </w:r>
    </w:p>
    <w:p w14:paraId="6E5F4641">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sz w:val="24"/>
          <w:szCs w:val="24"/>
          <w:highlight w:val="none"/>
        </w:rPr>
        <w:t>1.3建设规模：</w:t>
      </w:r>
      <w:r>
        <w:rPr>
          <w:rFonts w:hint="eastAsia" w:ascii="宋体" w:hAnsi="宋体" w:cs="宋体"/>
          <w:color w:val="auto"/>
          <w:kern w:val="0"/>
          <w:sz w:val="24"/>
          <w:szCs w:val="24"/>
          <w:highlight w:val="none"/>
          <w:lang w:val="en-US" w:eastAsia="zh-CN"/>
        </w:rPr>
        <w:t>约320</w:t>
      </w:r>
      <w:r>
        <w:rPr>
          <w:rFonts w:hint="eastAsia" w:ascii="宋体" w:hAnsi="宋体" w:cs="宋体"/>
          <w:color w:val="auto"/>
          <w:kern w:val="0"/>
          <w:sz w:val="24"/>
          <w:szCs w:val="24"/>
          <w:highlight w:val="none"/>
          <w:lang w:eastAsia="zh-CN"/>
        </w:rPr>
        <w:t>万元，本项目起点位于湄洲大道与宫下码头交叉口，沿湄洲大道向西南，经宫下环岛，终点位于湄洲大道与保泰路交叉口附近，路线全长约1.7km。</w:t>
      </w:r>
    </w:p>
    <w:p w14:paraId="4BBBE434">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1.4承包方式：包工包料；</w:t>
      </w:r>
    </w:p>
    <w:p w14:paraId="7EEDDE45">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1.5质量标准：合格；</w:t>
      </w:r>
    </w:p>
    <w:p w14:paraId="1C411C33">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1.6施工总工期：</w:t>
      </w:r>
      <w:r>
        <w:rPr>
          <w:rFonts w:hint="eastAsia" w:ascii="宋体" w:hAnsi="宋体" w:cs="宋体"/>
          <w:color w:val="auto"/>
          <w:sz w:val="24"/>
          <w:szCs w:val="24"/>
          <w:highlight w:val="none"/>
          <w:lang w:eastAsia="zh-CN"/>
        </w:rPr>
        <w:t>工期</w:t>
      </w:r>
      <w:r>
        <w:rPr>
          <w:rFonts w:hint="eastAsia" w:ascii="宋体" w:hAnsi="宋体" w:cs="宋体"/>
          <w:color w:val="auto"/>
          <w:sz w:val="24"/>
          <w:szCs w:val="24"/>
          <w:highlight w:val="none"/>
          <w:lang w:val="en-US" w:eastAsia="zh-CN"/>
        </w:rPr>
        <w:t>45</w:t>
      </w:r>
      <w:r>
        <w:rPr>
          <w:rFonts w:hint="eastAsia" w:ascii="宋体" w:hAnsi="宋体" w:cs="宋体"/>
          <w:color w:val="auto"/>
          <w:sz w:val="24"/>
          <w:szCs w:val="24"/>
          <w:highlight w:val="none"/>
          <w:lang w:eastAsia="zh-CN"/>
        </w:rPr>
        <w:t>日历天（含竣（交）工前质量检测及竣（交）工验收），</w:t>
      </w:r>
      <w:r>
        <w:rPr>
          <w:rFonts w:hint="eastAsia" w:ascii="宋体" w:hAnsi="宋体" w:cs="宋体"/>
          <w:color w:val="auto"/>
          <w:sz w:val="24"/>
          <w:szCs w:val="24"/>
          <w:highlight w:val="none"/>
          <w:lang w:val="zh-CN" w:eastAsia="zh-CN"/>
        </w:rPr>
        <w:t>逾期未能完成，将按每日</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eastAsia="zh-CN"/>
        </w:rPr>
        <w:t>000元赔偿业主损失。具体开工日期以监理及甲方共同签发的开工令日期为准</w:t>
      </w:r>
      <w:r>
        <w:rPr>
          <w:rFonts w:hint="eastAsia" w:ascii="宋体" w:hAnsi="宋体" w:cs="宋体"/>
          <w:color w:val="auto"/>
          <w:sz w:val="24"/>
          <w:szCs w:val="24"/>
          <w:highlight w:val="none"/>
        </w:rPr>
        <w:t>；</w:t>
      </w:r>
    </w:p>
    <w:p w14:paraId="59F59A4F">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1.7资金来源：</w:t>
      </w:r>
      <w:r>
        <w:rPr>
          <w:rFonts w:hint="eastAsia" w:ascii="宋体" w:hAnsi="宋体" w:cs="宋体"/>
          <w:color w:val="auto"/>
          <w:sz w:val="24"/>
          <w:szCs w:val="24"/>
          <w:highlight w:val="none"/>
          <w:lang w:val="en-US" w:eastAsia="zh-CN"/>
        </w:rPr>
        <w:t xml:space="preserve"> 上级拨款</w:t>
      </w:r>
      <w:r>
        <w:rPr>
          <w:rFonts w:hint="eastAsia" w:ascii="宋体" w:hAnsi="宋体" w:cs="宋体"/>
          <w:color w:val="auto"/>
          <w:sz w:val="24"/>
          <w:szCs w:val="24"/>
          <w:highlight w:val="none"/>
        </w:rPr>
        <w:t>；</w:t>
      </w:r>
    </w:p>
    <w:p w14:paraId="50C7E860">
      <w:pPr>
        <w:keepNext w:val="0"/>
        <w:keepLines w:val="0"/>
        <w:pageBreakBefore w:val="0"/>
        <w:kinsoku/>
        <w:wordWrap w:val="0"/>
        <w:overflowPunct/>
        <w:topLinePunct w:val="0"/>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1.8</w:t>
      </w:r>
      <w:r>
        <w:rPr>
          <w:rFonts w:ascii="宋体" w:hAnsi="宋体" w:cs="宋体"/>
          <w:b/>
          <w:bCs/>
          <w:color w:val="auto"/>
          <w:sz w:val="24"/>
          <w:highlight w:val="none"/>
        </w:rPr>
        <w:t xml:space="preserve">合同价格形式： </w:t>
      </w:r>
      <w:r>
        <w:rPr>
          <w:rFonts w:hint="eastAsia" w:ascii="宋体" w:hAnsi="宋体" w:cs="宋体"/>
          <w:b/>
          <w:bCs/>
          <w:color w:val="auto"/>
          <w:sz w:val="24"/>
          <w:highlight w:val="none"/>
          <w:u w:val="single"/>
          <w:lang w:eastAsia="zh-CN"/>
        </w:rPr>
        <w:t>总价合同</w:t>
      </w:r>
    </w:p>
    <w:p w14:paraId="05866CCE">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招标范围：</w:t>
      </w:r>
      <w:r>
        <w:rPr>
          <w:rFonts w:hint="eastAsia" w:ascii="宋体" w:hAnsi="宋体" w:cs="宋体"/>
          <w:color w:val="auto"/>
          <w:kern w:val="0"/>
          <w:sz w:val="24"/>
          <w:szCs w:val="24"/>
          <w:highlight w:val="none"/>
        </w:rPr>
        <w:t>按施工图纸内容并结合工程审核后的审核书、工程量清单及编制说明。</w:t>
      </w:r>
    </w:p>
    <w:p w14:paraId="2FBA7E39">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2、获取招标文件方式</w:t>
      </w:r>
    </w:p>
    <w:p w14:paraId="718D7EC5">
      <w:pPr>
        <w:keepNext w:val="0"/>
        <w:keepLines w:val="0"/>
        <w:pageBreakBefore w:val="0"/>
        <w:kinsoku/>
        <w:wordWrap w:val="0"/>
        <w:overflowPunct/>
        <w:topLinePunct w:val="0"/>
        <w:bidi w:val="0"/>
        <w:adjustRightInd/>
        <w:snapToGrid/>
        <w:spacing w:line="360" w:lineRule="auto"/>
        <w:ind w:firstLine="482"/>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1)招标人自2025年 10 月 31 日起在</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cs="宋体"/>
          <w:bCs/>
          <w:color w:val="auto"/>
          <w:sz w:val="24"/>
          <w:highlight w:val="none"/>
          <w:lang w:eastAsia="zh-CN"/>
        </w:rPr>
        <w:t>、莆田市湄洲岛旅游建设集团有限公司网（http://www.mzdljjt.com/zh）</w:t>
      </w:r>
      <w:r>
        <w:rPr>
          <w:rFonts w:hint="eastAsia" w:ascii="宋体" w:hAnsi="宋体" w:cs="宋体"/>
          <w:b w:val="0"/>
          <w:bCs w:val="0"/>
          <w:color w:val="auto"/>
          <w:sz w:val="24"/>
          <w:szCs w:val="24"/>
          <w:highlight w:val="none"/>
          <w:lang w:val="en-US" w:eastAsia="zh-CN"/>
        </w:rPr>
        <w:t>发布招标公告等，投标人可登录网站自行下载招标文件等相关资料。</w:t>
      </w:r>
    </w:p>
    <w:p w14:paraId="72CFEFD0">
      <w:pPr>
        <w:keepNext w:val="0"/>
        <w:keepLines w:val="0"/>
        <w:pageBreakBefore w:val="0"/>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.投标人的资格及资质要求</w:t>
      </w:r>
    </w:p>
    <w:p w14:paraId="43F40956">
      <w:pPr>
        <w:keepNext w:val="0"/>
        <w:keepLines w:val="0"/>
        <w:pageBreakBefore w:val="0"/>
        <w:kinsoku/>
        <w:wordWrap w:val="0"/>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ascii="宋体" w:hAnsi="宋体" w:cs="宋体"/>
          <w:color w:val="auto"/>
          <w:sz w:val="24"/>
          <w:szCs w:val="24"/>
          <w:highlight w:val="none"/>
        </w:rPr>
        <w:t>3.1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投标人必须具有独立法人资格，符合规定资质条件且未因违法违规被限制参加相应项目投标的潜在投标人方可参与投标。</w:t>
      </w:r>
    </w:p>
    <w:p w14:paraId="4D2EBB19">
      <w:pPr>
        <w:keepNext w:val="0"/>
        <w:keepLines w:val="0"/>
        <w:pageBreakBefore w:val="0"/>
        <w:kinsoku/>
        <w:wordWrap w:val="0"/>
        <w:overflowPunct/>
        <w:topLinePunct w:val="0"/>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 xml:space="preserve">3.2 </w:t>
      </w:r>
      <w:r>
        <w:rPr>
          <w:rFonts w:hint="eastAsia" w:ascii="宋体" w:hAnsi="宋体" w:cs="宋体"/>
          <w:color w:val="auto"/>
          <w:kern w:val="0"/>
          <w:sz w:val="24"/>
          <w:szCs w:val="24"/>
          <w:highlight w:val="none"/>
        </w:rPr>
        <w:t>具备承担本招标工程项目的能力并具备建设行政主管部门核发的</w:t>
      </w:r>
      <w:r>
        <w:rPr>
          <w:rFonts w:hint="eastAsia" w:ascii="宋体" w:hAnsi="宋体" w:eastAsia="宋体" w:cs="宋体"/>
          <w:b/>
          <w:bCs/>
          <w:color w:val="auto"/>
          <w:sz w:val="24"/>
          <w:szCs w:val="24"/>
          <w:highlight w:val="none"/>
          <w:u w:val="single"/>
        </w:rPr>
        <w:t>公路养护工程从业资质（二类乙级及以上的公路养护企业）或（具备路基路面养护乙级及以上资质）</w:t>
      </w:r>
      <w:r>
        <w:rPr>
          <w:rFonts w:hint="eastAsia" w:ascii="宋体" w:hAnsi="宋体" w:eastAsia="宋体" w:cs="宋体"/>
          <w:b/>
          <w:bCs/>
          <w:color w:val="auto"/>
          <w:sz w:val="24"/>
          <w:szCs w:val="24"/>
          <w:highlight w:val="none"/>
          <w:u w:val="single"/>
          <w:lang w:val="en-US" w:eastAsia="zh-CN"/>
        </w:rPr>
        <w:t>或（公路工程施工总承包三级及以上资质）</w:t>
      </w:r>
      <w:r>
        <w:rPr>
          <w:rFonts w:hint="eastAsia" w:ascii="宋体" w:hAnsi="宋体" w:eastAsia="宋体" w:cs="宋体"/>
          <w:b/>
          <w:bCs/>
          <w:color w:val="auto"/>
          <w:sz w:val="24"/>
          <w:szCs w:val="24"/>
          <w:highlight w:val="none"/>
          <w:u w:val="none"/>
          <w:lang w:val="en-US" w:eastAsia="zh-CN"/>
        </w:rPr>
        <w:t>，</w:t>
      </w:r>
      <w:r>
        <w:rPr>
          <w:rFonts w:hint="eastAsia" w:ascii="宋体" w:hAnsi="宋体" w:cs="宋体"/>
          <w:color w:val="auto"/>
          <w:kern w:val="0"/>
          <w:sz w:val="24"/>
          <w:szCs w:val="24"/>
          <w:highlight w:val="none"/>
        </w:rPr>
        <w:t>并具有</w:t>
      </w:r>
      <w:r>
        <w:rPr>
          <w:rFonts w:hint="eastAsia" w:ascii="宋体" w:hAnsi="宋体" w:eastAsia="宋体" w:cs="宋体"/>
          <w:color w:val="auto"/>
          <w:sz w:val="24"/>
          <w:szCs w:val="24"/>
          <w:highlight w:val="none"/>
        </w:rPr>
        <w:t>《施工企业安全生产许可证》</w:t>
      </w:r>
      <w:r>
        <w:rPr>
          <w:rFonts w:hint="eastAsia" w:ascii="宋体" w:hAnsi="宋体" w:cs="宋体"/>
          <w:color w:val="auto"/>
          <w:kern w:val="0"/>
          <w:sz w:val="24"/>
          <w:szCs w:val="24"/>
          <w:highlight w:val="none"/>
        </w:rPr>
        <w:t>。</w:t>
      </w:r>
    </w:p>
    <w:p w14:paraId="2E98D32D">
      <w:pPr>
        <w:keepNext w:val="0"/>
        <w:keepLines w:val="0"/>
        <w:pageBreakBefore w:val="0"/>
        <w:widowControl/>
        <w:tabs>
          <w:tab w:val="left" w:pos="900"/>
          <w:tab w:val="left" w:pos="1100"/>
        </w:tabs>
        <w:kinsoku/>
        <w:wordWrap w:val="0"/>
        <w:overflowPunct/>
        <w:topLinePunct w:val="0"/>
        <w:bidi w:val="0"/>
        <w:adjustRightInd/>
        <w:snapToGrid/>
        <w:spacing w:line="360" w:lineRule="auto"/>
        <w:textAlignment w:val="auto"/>
        <w:rPr>
          <w:color w:val="auto"/>
          <w:sz w:val="24"/>
          <w:szCs w:val="24"/>
          <w:highlight w:val="none"/>
        </w:rPr>
      </w:pPr>
      <w:r>
        <w:rPr>
          <w:rFonts w:ascii="宋体" w:hAnsi="宋体" w:cs="宋体"/>
          <w:color w:val="auto"/>
          <w:spacing w:val="4"/>
          <w:sz w:val="24"/>
          <w:szCs w:val="24"/>
          <w:highlight w:val="none"/>
        </w:rPr>
        <w:t xml:space="preserve">    3.</w:t>
      </w:r>
      <w:r>
        <w:rPr>
          <w:rFonts w:hint="eastAsia" w:ascii="宋体" w:hAnsi="宋体" w:cs="宋体"/>
          <w:color w:val="auto"/>
          <w:spacing w:val="4"/>
          <w:sz w:val="24"/>
          <w:szCs w:val="24"/>
          <w:highlight w:val="none"/>
        </w:rPr>
        <w:t>3</w:t>
      </w:r>
      <w:r>
        <w:rPr>
          <w:rFonts w:ascii="宋体" w:hAnsi="宋体" w:cs="Arial"/>
          <w:color w:val="auto"/>
          <w:spacing w:val="4"/>
          <w:sz w:val="24"/>
          <w:szCs w:val="24"/>
          <w:highlight w:val="none"/>
        </w:rPr>
        <w:t>投标人拟担任本招标项目的项目经理应具备有效的</w:t>
      </w:r>
      <w:r>
        <w:rPr>
          <w:rFonts w:ascii="宋体" w:hAnsi="宋体" w:cs="Arial"/>
          <w:b/>
          <w:bCs/>
          <w:color w:val="auto"/>
          <w:spacing w:val="4"/>
          <w:sz w:val="24"/>
          <w:szCs w:val="24"/>
          <w:highlight w:val="none"/>
        </w:rPr>
        <w:t>不低于</w:t>
      </w:r>
      <w:r>
        <w:rPr>
          <w:rFonts w:ascii="宋体" w:hAnsi="宋体" w:cs="Arial"/>
          <w:b/>
          <w:bCs/>
          <w:color w:val="auto"/>
          <w:spacing w:val="4"/>
          <w:sz w:val="24"/>
          <w:szCs w:val="24"/>
          <w:highlight w:val="none"/>
          <w:u w:val="single"/>
        </w:rPr>
        <w:t>贰</w:t>
      </w:r>
      <w:r>
        <w:rPr>
          <w:rFonts w:ascii="宋体" w:hAnsi="宋体" w:cs="Arial"/>
          <w:b/>
          <w:bCs/>
          <w:color w:val="auto"/>
          <w:spacing w:val="4"/>
          <w:sz w:val="24"/>
          <w:szCs w:val="24"/>
          <w:highlight w:val="none"/>
        </w:rPr>
        <w:t>级</w:t>
      </w:r>
      <w:r>
        <w:rPr>
          <w:rFonts w:hint="eastAsia" w:ascii="宋体" w:hAnsi="宋体" w:cs="Arial"/>
          <w:b/>
          <w:bCs/>
          <w:color w:val="auto"/>
          <w:spacing w:val="4"/>
          <w:sz w:val="24"/>
          <w:szCs w:val="24"/>
          <w:highlight w:val="none"/>
          <w:u w:val="single"/>
        </w:rPr>
        <w:t>公路工程</w:t>
      </w:r>
      <w:r>
        <w:rPr>
          <w:rFonts w:ascii="宋体" w:hAnsi="宋体" w:cs="宋体"/>
          <w:color w:val="auto"/>
          <w:spacing w:val="4"/>
          <w:sz w:val="24"/>
          <w:szCs w:val="24"/>
          <w:highlight w:val="none"/>
        </w:rPr>
        <w:t>(</w:t>
      </w:r>
      <w:r>
        <w:rPr>
          <w:rFonts w:ascii="宋体" w:hAnsi="宋体" w:cs="Arial"/>
          <w:color w:val="auto"/>
          <w:spacing w:val="4"/>
          <w:sz w:val="24"/>
          <w:szCs w:val="24"/>
          <w:highlight w:val="none"/>
        </w:rPr>
        <w:t>专业</w:t>
      </w:r>
      <w:r>
        <w:rPr>
          <w:rFonts w:ascii="宋体" w:hAnsi="宋体" w:cs="宋体"/>
          <w:color w:val="auto"/>
          <w:spacing w:val="4"/>
          <w:sz w:val="24"/>
          <w:szCs w:val="24"/>
          <w:highlight w:val="none"/>
        </w:rPr>
        <w:t>)</w:t>
      </w:r>
      <w:r>
        <w:rPr>
          <w:rFonts w:ascii="宋体" w:hAnsi="宋体" w:cs="Arial"/>
          <w:color w:val="auto"/>
          <w:spacing w:val="4"/>
          <w:sz w:val="24"/>
          <w:szCs w:val="24"/>
          <w:highlight w:val="none"/>
        </w:rPr>
        <w:t>注册建造师执业资格，并持有</w:t>
      </w:r>
      <w:r>
        <w:rPr>
          <w:rFonts w:hint="eastAsia" w:ascii="宋体" w:hAnsi="宋体" w:cs="宋体"/>
          <w:b/>
          <w:bCs/>
          <w:color w:val="auto"/>
          <w:kern w:val="0"/>
          <w:sz w:val="24"/>
          <w:szCs w:val="24"/>
          <w:highlight w:val="none"/>
        </w:rPr>
        <w:t>省级及以上交通运输主管部门颁发的</w:t>
      </w:r>
      <w:r>
        <w:rPr>
          <w:rFonts w:ascii="宋体" w:hAnsi="宋体" w:cs="Arial"/>
          <w:b/>
          <w:bCs/>
          <w:color w:val="auto"/>
          <w:spacing w:val="4"/>
          <w:sz w:val="24"/>
          <w:szCs w:val="24"/>
          <w:highlight w:val="none"/>
        </w:rPr>
        <w:t>安全生产考核合格证书</w:t>
      </w:r>
      <w:r>
        <w:rPr>
          <w:rFonts w:ascii="宋体" w:hAnsi="宋体" w:cs="宋体"/>
          <w:b/>
          <w:bCs/>
          <w:color w:val="auto"/>
          <w:spacing w:val="4"/>
          <w:sz w:val="24"/>
          <w:szCs w:val="24"/>
          <w:highlight w:val="none"/>
        </w:rPr>
        <w:t>B</w:t>
      </w:r>
      <w:r>
        <w:rPr>
          <w:rFonts w:ascii="宋体" w:hAnsi="宋体" w:cs="Arial"/>
          <w:b/>
          <w:bCs/>
          <w:color w:val="auto"/>
          <w:spacing w:val="4"/>
          <w:sz w:val="24"/>
          <w:szCs w:val="24"/>
          <w:highlight w:val="none"/>
        </w:rPr>
        <w:t>证</w:t>
      </w:r>
      <w:r>
        <w:rPr>
          <w:rFonts w:hint="eastAsia" w:ascii="宋体" w:hAnsi="宋体" w:cs="Arial"/>
          <w:b/>
          <w:bCs/>
          <w:color w:val="auto"/>
          <w:spacing w:val="4"/>
          <w:sz w:val="24"/>
          <w:szCs w:val="24"/>
          <w:highlight w:val="none"/>
          <w:lang w:eastAsia="zh-CN"/>
        </w:rPr>
        <w:t>，具备公路工程相关专业中级及以上职称。</w:t>
      </w:r>
      <w:r>
        <w:rPr>
          <w:rFonts w:ascii="宋体" w:hAnsi="宋体" w:cs="宋体"/>
          <w:color w:val="auto"/>
          <w:sz w:val="24"/>
          <w:szCs w:val="24"/>
          <w:highlight w:val="none"/>
        </w:rPr>
        <w:t>项目经理必须是投标人的在职职工(以建造师注册证书上的所属单位为准)</w:t>
      </w:r>
      <w:r>
        <w:rPr>
          <w:rFonts w:ascii="宋体" w:hAnsi="宋体" w:cs="Arial"/>
          <w:color w:val="auto"/>
          <w:spacing w:val="4"/>
          <w:sz w:val="24"/>
          <w:szCs w:val="24"/>
          <w:highlight w:val="none"/>
        </w:rPr>
        <w:t>。</w:t>
      </w:r>
    </w:p>
    <w:p w14:paraId="6490E3E3">
      <w:pPr>
        <w:pStyle w:val="4"/>
        <w:keepNext w:val="0"/>
        <w:keepLines w:val="0"/>
        <w:pageBreakBefore w:val="0"/>
        <w:kinsoku/>
        <w:wordWrap w:val="0"/>
        <w:overflowPunct/>
        <w:topLinePunct w:val="0"/>
        <w:bidi w:val="0"/>
        <w:adjustRightInd/>
        <w:snapToGrid/>
        <w:spacing w:line="360" w:lineRule="auto"/>
        <w:ind w:left="0" w:leftChars="0" w:firstLine="480" w:firstLineChars="200"/>
        <w:jc w:val="left"/>
        <w:textAlignment w:val="auto"/>
        <w:rPr>
          <w:rFonts w:hint="eastAsia" w:ascii="宋体" w:hAnsi="宋体" w:cs="宋体"/>
          <w:b/>
          <w:bCs/>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rPr>
        <w:t>3.4</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rPr>
        <w:t>投标人的企业信息和拟派项目管理人员信息中的（项目经理）应在福建省建设行业信息公开平台可查询到且查询到的信息须完整</w:t>
      </w:r>
      <w:r>
        <w:rPr>
          <w:rFonts w:hint="eastAsia" w:ascii="宋体" w:hAnsi="宋体" w:cs="宋体"/>
          <w:color w:val="auto"/>
          <w:sz w:val="24"/>
          <w:szCs w:val="24"/>
          <w:highlight w:val="none"/>
          <w:shd w:val="clear" w:color="auto" w:fill="FFFFFF"/>
          <w:lang w:eastAsia="zh-CN"/>
        </w:rPr>
        <w:t>，</w:t>
      </w:r>
      <w:r>
        <w:rPr>
          <w:rFonts w:hint="eastAsia" w:ascii="宋体" w:hAnsi="宋体" w:cs="宋体"/>
          <w:b/>
          <w:bCs/>
          <w:color w:val="auto"/>
          <w:sz w:val="24"/>
          <w:szCs w:val="24"/>
          <w:highlight w:val="none"/>
          <w:shd w:val="clear" w:color="auto" w:fill="FFFFFF"/>
          <w:lang w:val="en-US" w:eastAsia="zh-CN"/>
        </w:rPr>
        <w:t>提供网页查询截图。</w:t>
      </w:r>
    </w:p>
    <w:p w14:paraId="2F0BCDA0">
      <w:pPr>
        <w:pStyle w:val="4"/>
        <w:keepNext w:val="0"/>
        <w:keepLines w:val="0"/>
        <w:pageBreakBefore w:val="0"/>
        <w:kinsoku/>
        <w:wordWrap w:val="0"/>
        <w:overflowPunct/>
        <w:topLinePunct w:val="0"/>
        <w:bidi w:val="0"/>
        <w:adjustRightInd/>
        <w:snapToGrid/>
        <w:spacing w:line="360" w:lineRule="auto"/>
        <w:ind w:left="0" w:leftChars="0" w:firstLine="480" w:firstLineChars="200"/>
        <w:jc w:val="left"/>
        <w:textAlignment w:val="auto"/>
        <w:rPr>
          <w:rFonts w:hint="default" w:ascii="宋体" w:hAnsi="宋体" w:cs="宋体"/>
          <w:b/>
          <w:bCs/>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3.5</w:t>
      </w:r>
      <w:r>
        <w:rPr>
          <w:rFonts w:hint="eastAsia" w:ascii="宋体" w:hAnsi="宋体" w:cs="宋体"/>
          <w:b/>
          <w:bCs/>
          <w:color w:val="auto"/>
          <w:sz w:val="24"/>
          <w:szCs w:val="24"/>
          <w:highlight w:val="none"/>
          <w:shd w:val="clear" w:color="auto" w:fill="FFFFFF"/>
          <w:lang w:val="en-US" w:eastAsia="zh-CN"/>
        </w:rPr>
        <w:t xml:space="preserve"> </w:t>
      </w:r>
      <w:r>
        <w:rPr>
          <w:rFonts w:hint="eastAsia" w:ascii="宋体" w:hAnsi="宋体" w:eastAsia="宋体" w:cs="宋体"/>
          <w:color w:val="auto"/>
          <w:kern w:val="2"/>
          <w:sz w:val="24"/>
          <w:highlight w:val="none"/>
        </w:rPr>
        <w:t>投标人为公路施工企业的，应进入交通运输部“全国公路建设市场信用信息管理系统（http：//glxy.mot.gov.cn）”中的公路工程施工资质企业名录，且投标人名称和资质与该名录中的相应企业名称和资质完全一致。投标人不满足本项规定条件的，将被否决投标</w:t>
      </w:r>
      <w:r>
        <w:rPr>
          <w:rFonts w:hint="eastAsia" w:ascii="宋体" w:hAnsi="宋体" w:cs="宋体"/>
          <w:color w:val="auto"/>
          <w:sz w:val="24"/>
          <w:szCs w:val="24"/>
          <w:highlight w:val="none"/>
          <w:shd w:val="clear" w:color="auto" w:fill="FFFFFF"/>
          <w:lang w:eastAsia="zh-CN"/>
        </w:rPr>
        <w:t>，</w:t>
      </w:r>
      <w:r>
        <w:rPr>
          <w:rFonts w:hint="eastAsia" w:ascii="宋体" w:hAnsi="宋体" w:cs="宋体"/>
          <w:b/>
          <w:bCs/>
          <w:color w:val="auto"/>
          <w:sz w:val="24"/>
          <w:szCs w:val="24"/>
          <w:highlight w:val="none"/>
          <w:shd w:val="clear" w:color="auto" w:fill="FFFFFF"/>
          <w:lang w:val="en-US" w:eastAsia="zh-CN"/>
        </w:rPr>
        <w:t>提供网页查询截图。</w:t>
      </w:r>
    </w:p>
    <w:p w14:paraId="4E983093">
      <w:pPr>
        <w:keepNext w:val="0"/>
        <w:keepLines w:val="0"/>
        <w:pageBreakBefore w:val="0"/>
        <w:widowControl/>
        <w:tabs>
          <w:tab w:val="left" w:pos="900"/>
          <w:tab w:val="left" w:pos="1100"/>
        </w:tabs>
        <w:kinsoku/>
        <w:wordWrap w:val="0"/>
        <w:overflowPunct/>
        <w:topLinePunct w:val="0"/>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3.6 本招标项目不接受联合体投标；</w:t>
      </w:r>
    </w:p>
    <w:p w14:paraId="03B2CBAF">
      <w:pPr>
        <w:keepNext w:val="0"/>
        <w:keepLines w:val="0"/>
        <w:pageBreakBefore w:val="0"/>
        <w:widowControl/>
        <w:tabs>
          <w:tab w:val="left" w:pos="900"/>
          <w:tab w:val="left" w:pos="1100"/>
        </w:tabs>
        <w:kinsoku/>
        <w:wordWrap w:val="0"/>
        <w:overflowPunct/>
        <w:topLinePunct w:val="0"/>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3.7投标人应在人员、设备、资金等方面具有承担本招标项目施工的能力；</w:t>
      </w:r>
    </w:p>
    <w:p w14:paraId="6462C4A4">
      <w:pPr>
        <w:keepNext w:val="0"/>
        <w:keepLines w:val="0"/>
        <w:pageBreakBefore w:val="0"/>
        <w:kinsoku/>
        <w:wordWrap w:val="0"/>
        <w:overflowPunct/>
        <w:topLinePunct w:val="0"/>
        <w:bidi w:val="0"/>
        <w:adjustRightInd/>
        <w:snapToGrid/>
        <w:spacing w:line="360" w:lineRule="auto"/>
        <w:ind w:firstLine="48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3.8本招标项目招标人采用资格后审的方式对投标人进行资格审查。</w:t>
      </w:r>
      <w:r>
        <w:rPr>
          <w:rFonts w:ascii="宋体" w:hAnsi="宋体" w:cs="宋体"/>
          <w:color w:val="auto"/>
          <w:sz w:val="24"/>
          <w:szCs w:val="24"/>
          <w:highlight w:val="none"/>
        </w:rPr>
        <w:t>经资格审查合格的投标人才能有资格成为中标人。</w:t>
      </w:r>
    </w:p>
    <w:p w14:paraId="543A54FE">
      <w:pPr>
        <w:tabs>
          <w:tab w:val="left" w:pos="540"/>
        </w:tabs>
        <w:suppressAutoHyphens/>
        <w:wordWrap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3.9</w:t>
      </w:r>
      <w:r>
        <w:rPr>
          <w:rFonts w:hint="eastAsia" w:ascii="宋体" w:hAnsi="宋体" w:eastAsia="宋体" w:cs="宋体"/>
          <w:color w:val="auto"/>
          <w:kern w:val="2"/>
          <w:sz w:val="24"/>
          <w:highlight w:val="none"/>
        </w:rPr>
        <w:t>投标人资格的其他要求</w:t>
      </w:r>
    </w:p>
    <w:p w14:paraId="2328ED2E">
      <w:pPr>
        <w:tabs>
          <w:tab w:val="left" w:pos="540"/>
        </w:tabs>
        <w:suppressAutoHyphens/>
        <w:wordWrap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3.9.1</w:t>
      </w:r>
      <w:r>
        <w:rPr>
          <w:rFonts w:hint="eastAsia" w:ascii="宋体" w:hAnsi="宋体" w:eastAsia="宋体" w:cs="宋体"/>
          <w:color w:val="auto"/>
          <w:kern w:val="2"/>
          <w:sz w:val="24"/>
          <w:highlight w:val="none"/>
        </w:rPr>
        <w:t>投标人不得与本标段相关单位存在下列关联关系：</w:t>
      </w:r>
    </w:p>
    <w:p w14:paraId="657A57D3">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 xml:space="preserve">（1）为招标人不具有独立法人资格的附属机构（单位）； </w:t>
      </w:r>
    </w:p>
    <w:p w14:paraId="620B680A">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（2）与招标人存在利害关系且可能影响招标公正性；</w:t>
      </w:r>
    </w:p>
    <w:p w14:paraId="41F4AE17">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（3）与本标段的其他投标人同为一个单位负责人；</w:t>
      </w:r>
    </w:p>
    <w:p w14:paraId="5C04E784">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（4）与本标段的其他投标人存在控股、管理关系；</w:t>
      </w:r>
    </w:p>
    <w:p w14:paraId="5ED90816">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（5）为本标段前期准备提供设计或咨询服务的法人或其任何附属机构（单位）；</w:t>
      </w:r>
    </w:p>
    <w:p w14:paraId="5270EC52">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（6）为本标段的监理人；</w:t>
      </w:r>
    </w:p>
    <w:p w14:paraId="18660FB7">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（7）为本标段的代建人；</w:t>
      </w:r>
    </w:p>
    <w:p w14:paraId="0A421263">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（8）为本标段的招标代理机构；</w:t>
      </w:r>
    </w:p>
    <w:p w14:paraId="5A4C4A1C">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（9）与本标段的监理人或代建人或招标代理机构或发布本公告的交易系统开发单位同为一个法定代表人；</w:t>
      </w:r>
    </w:p>
    <w:p w14:paraId="271EC23D">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（10）与本标段的监理人或代建人或招标代理机构或发布本公告的交易系统开发单位存在控股或参股关系；</w:t>
      </w:r>
    </w:p>
    <w:p w14:paraId="4504B74E">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（11）法律法规或投标人须知前附表规定的其他情形。</w:t>
      </w:r>
    </w:p>
    <w:p w14:paraId="495725F5">
      <w:pPr>
        <w:tabs>
          <w:tab w:val="left" w:pos="540"/>
        </w:tabs>
        <w:suppressAutoHyphens/>
        <w:wordWrap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3.9</w:t>
      </w:r>
      <w:r>
        <w:rPr>
          <w:rFonts w:hint="eastAsia" w:ascii="宋体" w:hAnsi="宋体" w:eastAsia="宋体" w:cs="宋体"/>
          <w:color w:val="auto"/>
          <w:kern w:val="2"/>
          <w:sz w:val="24"/>
          <w:highlight w:val="none"/>
        </w:rPr>
        <w:t>.2投标人不得存在下列不良状况或不良信用记录：</w:t>
      </w:r>
    </w:p>
    <w:p w14:paraId="6AE0B543">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（1）被省级及以上交通运输主管部门取消招标项目所在地的投标资格且处于有效期内；</w:t>
      </w:r>
    </w:p>
    <w:p w14:paraId="5D1EC574">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（2）被责令停业，暂扣或吊销执照，或吊销资质证书；</w:t>
      </w:r>
    </w:p>
    <w:p w14:paraId="1139C89D">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（3）进入清算程序，或被宣告破产，或其他丧失履约能力的情形；</w:t>
      </w:r>
    </w:p>
    <w:p w14:paraId="65DB6D75">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（4）在国家企业信用信息公示系统（http://www.gsxt.gov.cn/）中被列入严重违法失信企业名单；</w:t>
      </w:r>
    </w:p>
    <w:p w14:paraId="0CFA717E">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（5）在“信用中国”网站（http://www.creditchina.gov.cn/）中被列入失信被执行人名单；</w:t>
      </w:r>
    </w:p>
    <w:p w14:paraId="32BC20A2">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（6）投标单位或法定代表人、项目负责人有行贿犯罪档案记录的潜在投标人；</w:t>
      </w:r>
    </w:p>
    <w:p w14:paraId="7FC0AA32">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（7）法律法规或投标人须知前附表规定的其他情形。</w:t>
      </w:r>
    </w:p>
    <w:p w14:paraId="6F0D5613">
      <w:pPr>
        <w:keepNext w:val="0"/>
        <w:keepLines w:val="0"/>
        <w:pageBreakBefore w:val="0"/>
        <w:widowControl/>
        <w:kinsoku/>
        <w:wordWrap w:val="0"/>
        <w:overflowPunct/>
        <w:topLinePunct w:val="0"/>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4 投标有效期</w:t>
      </w:r>
      <w:r>
        <w:rPr>
          <w:rFonts w:hint="eastAsia" w:ascii="宋体" w:hAnsi="宋体" w:cs="宋体"/>
          <w:b/>
          <w:bCs/>
          <w:color w:val="auto"/>
          <w:sz w:val="24"/>
          <w:szCs w:val="24"/>
          <w:highlight w:val="none"/>
          <w:u w:val="single"/>
        </w:rPr>
        <w:t xml:space="preserve"> 90</w:t>
      </w:r>
      <w:r>
        <w:rPr>
          <w:rFonts w:hint="eastAsia" w:ascii="宋体" w:hAnsi="宋体" w:cs="宋体"/>
          <w:b/>
          <w:bCs/>
          <w:color w:val="auto"/>
          <w:sz w:val="24"/>
          <w:szCs w:val="24"/>
          <w:highlight w:val="none"/>
        </w:rPr>
        <w:t>日历天</w:t>
      </w:r>
      <w:r>
        <w:rPr>
          <w:rFonts w:hint="eastAsia" w:ascii="宋体" w:hAnsi="宋体" w:cs="宋体"/>
          <w:bCs/>
          <w:color w:val="auto"/>
          <w:sz w:val="24"/>
          <w:szCs w:val="24"/>
          <w:highlight w:val="none"/>
        </w:rPr>
        <w:t>（从投标截止之日算起）。</w:t>
      </w:r>
    </w:p>
    <w:p w14:paraId="6CE8F822">
      <w:pPr>
        <w:keepNext w:val="0"/>
        <w:keepLines w:val="0"/>
        <w:pageBreakBefore w:val="0"/>
        <w:tabs>
          <w:tab w:val="left" w:pos="0"/>
        </w:tabs>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5.投标费用</w:t>
      </w:r>
    </w:p>
    <w:p w14:paraId="026E6CF0">
      <w:pPr>
        <w:keepNext w:val="0"/>
        <w:keepLines w:val="0"/>
        <w:pageBreakBefore w:val="0"/>
        <w:kinsoku/>
        <w:wordWrap w:val="0"/>
        <w:overflowPunct/>
        <w:topLinePunct w:val="0"/>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投标人应承担其编制投标文件与递交投标文件所涉及的一切费用，不管投标结果如何，招标人和招标代理机构不承担上述费用。</w:t>
      </w:r>
    </w:p>
    <w:p w14:paraId="44B760AC">
      <w:pPr>
        <w:keepNext w:val="0"/>
        <w:keepLines w:val="0"/>
        <w:pageBreakBefore w:val="0"/>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6.现场踏勘</w:t>
      </w:r>
    </w:p>
    <w:p w14:paraId="7D452956">
      <w:pPr>
        <w:keepNext w:val="0"/>
        <w:keepLines w:val="0"/>
        <w:pageBreakBefore w:val="0"/>
        <w:kinsoku/>
        <w:wordWrap w:val="0"/>
        <w:overflowPunct/>
        <w:topLinePunct w:val="0"/>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6.1招标人不组织现场勘察和投标预备会。招标人在本招标文件中介绍的招标项目相关情况，是招标人现有的能被投标人利用的资料，招标人对投标人作出的任何推论、理解和结论均不负责任。</w:t>
      </w:r>
    </w:p>
    <w:p w14:paraId="5717CD53">
      <w:pPr>
        <w:keepNext w:val="0"/>
        <w:keepLines w:val="0"/>
        <w:pageBreakBefore w:val="0"/>
        <w:kinsoku/>
        <w:wordWrap w:val="0"/>
        <w:overflowPunct/>
        <w:topLinePunct w:val="0"/>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6.2投标人可为踏勘目的进入招标人的招标项目现场，但投标人不得因此使招标人承担与之有关的责任和蒙受损失。投标人应承担踏勘现场的费用、责任和风险。</w:t>
      </w:r>
    </w:p>
    <w:p w14:paraId="0DED2C9C">
      <w:pPr>
        <w:keepNext w:val="0"/>
        <w:keepLines w:val="0"/>
        <w:pageBreakBefore w:val="0"/>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7.分包</w:t>
      </w:r>
    </w:p>
    <w:p w14:paraId="2C5861FC">
      <w:pPr>
        <w:keepNext w:val="0"/>
        <w:keepLines w:val="0"/>
        <w:pageBreakBefore w:val="0"/>
        <w:kinsoku/>
        <w:wordWrap w:val="0"/>
        <w:overflowPunct/>
        <w:topLinePunct w:val="0"/>
        <w:bidi w:val="0"/>
        <w:adjustRightInd/>
        <w:snapToGrid/>
        <w:spacing w:line="360" w:lineRule="auto"/>
        <w:ind w:firstLine="480"/>
        <w:jc w:val="left"/>
        <w:textAlignment w:val="auto"/>
        <w:rPr>
          <w:rFonts w:ascii="宋体" w:hAnsi="宋体" w:cs="宋体"/>
          <w:color w:val="auto"/>
          <w:sz w:val="24"/>
          <w:szCs w:val="24"/>
          <w:highlight w:val="none"/>
        </w:rPr>
      </w:pPr>
      <w:r>
        <w:rPr>
          <w:rFonts w:ascii="宋体" w:hAnsi="宋体" w:cs="宋体"/>
          <w:color w:val="auto"/>
          <w:sz w:val="24"/>
          <w:szCs w:val="24"/>
          <w:highlight w:val="none"/>
        </w:rPr>
        <w:t>本招标项目不允许转包和违法分包。中标人确需将部分非主体、非关键性工作分包的，应符合有关法律、法规的规定并经招标人同意。</w:t>
      </w:r>
    </w:p>
    <w:p w14:paraId="7D327DA4">
      <w:pPr>
        <w:keepNext w:val="0"/>
        <w:keepLines w:val="0"/>
        <w:pageBreakBefore w:val="0"/>
        <w:kinsoku/>
        <w:wordWrap w:val="0"/>
        <w:overflowPunct/>
        <w:topLinePunct w:val="0"/>
        <w:bidi w:val="0"/>
        <w:adjustRightInd/>
        <w:snapToGrid/>
        <w:spacing w:line="360" w:lineRule="auto"/>
        <w:ind w:firstLine="480"/>
        <w:jc w:val="left"/>
        <w:textAlignment w:val="auto"/>
        <w:rPr>
          <w:rFonts w:ascii="宋体" w:hAnsi="宋体" w:cs="宋体"/>
          <w:color w:val="auto"/>
          <w:sz w:val="24"/>
          <w:szCs w:val="24"/>
          <w:highlight w:val="none"/>
        </w:rPr>
      </w:pPr>
    </w:p>
    <w:p w14:paraId="0416D313">
      <w:pPr>
        <w:wordWrap w:val="0"/>
        <w:spacing w:line="360" w:lineRule="auto"/>
        <w:jc w:val="center"/>
        <w:rPr>
          <w:color w:val="auto"/>
          <w:sz w:val="36"/>
          <w:szCs w:val="36"/>
          <w:highlight w:val="none"/>
        </w:rPr>
      </w:pPr>
      <w:r>
        <w:rPr>
          <w:rFonts w:ascii="宋体" w:hAnsi="宋体" w:cs="宋体"/>
          <w:b/>
          <w:color w:val="auto"/>
          <w:sz w:val="36"/>
          <w:szCs w:val="36"/>
          <w:highlight w:val="none"/>
        </w:rPr>
        <w:t>(二)招标文件</w:t>
      </w:r>
    </w:p>
    <w:p w14:paraId="0B62E65C">
      <w:pPr>
        <w:wordWrap w:val="0"/>
        <w:spacing w:line="360" w:lineRule="auto"/>
        <w:ind w:firstLine="602"/>
        <w:jc w:val="center"/>
        <w:rPr>
          <w:rFonts w:ascii="宋体" w:hAnsi="宋体" w:cs="宋体"/>
          <w:b/>
          <w:color w:val="auto"/>
          <w:sz w:val="24"/>
          <w:highlight w:val="none"/>
        </w:rPr>
      </w:pPr>
    </w:p>
    <w:p w14:paraId="067C7D90">
      <w:pPr>
        <w:keepNext w:val="0"/>
        <w:keepLines w:val="0"/>
        <w:pageBreakBefore w:val="0"/>
        <w:kinsoku/>
        <w:wordWrap w:val="0"/>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8.招标文件的组成内容</w:t>
      </w:r>
    </w:p>
    <w:p w14:paraId="1E0BC98A">
      <w:pPr>
        <w:keepNext w:val="0"/>
        <w:keepLines w:val="0"/>
        <w:pageBreakBefore w:val="0"/>
        <w:kinsoku/>
        <w:wordWrap w:val="0"/>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本招标文件由投标人须知、合同主要条款、投标文件 (格式)、工程预算价、招标文件的答疑、澄清、修改和补充文件组成。</w:t>
      </w:r>
    </w:p>
    <w:p w14:paraId="5301CC01">
      <w:pPr>
        <w:keepNext w:val="0"/>
        <w:keepLines w:val="0"/>
        <w:pageBreakBefore w:val="0"/>
        <w:kinsoku/>
        <w:wordWrap w:val="0"/>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9.获取招标文件方式</w:t>
      </w:r>
    </w:p>
    <w:p w14:paraId="59E183A5">
      <w:pPr>
        <w:keepNext w:val="0"/>
        <w:keepLines w:val="0"/>
        <w:pageBreakBefore w:val="0"/>
        <w:kinsoku/>
        <w:wordWrap w:val="0"/>
        <w:overflowPunct/>
        <w:topLinePunct w:val="0"/>
        <w:bidi w:val="0"/>
        <w:adjustRightInd/>
        <w:snapToGrid/>
        <w:spacing w:line="360" w:lineRule="auto"/>
        <w:ind w:firstLine="482"/>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1)招标人自2025年</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31</w:t>
      </w:r>
      <w:r>
        <w:rPr>
          <w:rFonts w:hint="eastAsia" w:ascii="宋体" w:hAnsi="宋体" w:eastAsia="宋体" w:cs="宋体"/>
          <w:b w:val="0"/>
          <w:bCs w:val="0"/>
          <w:color w:val="auto"/>
          <w:sz w:val="24"/>
          <w:szCs w:val="24"/>
          <w:highlight w:val="none"/>
          <w:lang w:val="en-US" w:eastAsia="zh-CN"/>
        </w:rPr>
        <w:t>日起在</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cs="宋体"/>
          <w:bCs/>
          <w:color w:val="auto"/>
          <w:sz w:val="24"/>
          <w:highlight w:val="none"/>
          <w:lang w:eastAsia="zh-CN"/>
        </w:rPr>
        <w:t>、莆田市湄洲岛旅游建设集团有限公司网（http://www.mzdljjt.com/zh）</w:t>
      </w:r>
      <w:r>
        <w:rPr>
          <w:rFonts w:hint="eastAsia" w:ascii="宋体" w:hAnsi="宋体" w:eastAsia="宋体" w:cs="宋体"/>
          <w:b w:val="0"/>
          <w:bCs w:val="0"/>
          <w:color w:val="auto"/>
          <w:sz w:val="24"/>
          <w:szCs w:val="24"/>
          <w:highlight w:val="none"/>
          <w:lang w:val="en-US" w:eastAsia="zh-CN"/>
        </w:rPr>
        <w:t>发布招标公告等，投标人可登录网站自行下载招标文件等相关资料。</w:t>
      </w:r>
    </w:p>
    <w:p w14:paraId="09B6838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outlineLvl w:val="2"/>
        <w:rPr>
          <w:rFonts w:hint="eastAsia" w:ascii="宋体" w:hAnsi="宋体" w:cs="微软雅黑"/>
          <w:color w:val="auto"/>
          <w:sz w:val="24"/>
          <w:szCs w:val="24"/>
          <w:highlight w:val="none"/>
          <w:shd w:val="clear" w:color="auto" w:fill="FFFFFF"/>
        </w:rPr>
      </w:pPr>
      <w:r>
        <w:rPr>
          <w:rFonts w:hint="eastAsia" w:ascii="宋体" w:hAnsi="宋体" w:cs="宋体"/>
          <w:b/>
          <w:bCs/>
          <w:color w:val="auto"/>
          <w:sz w:val="24"/>
          <w:szCs w:val="24"/>
          <w:highlight w:val="none"/>
        </w:rPr>
        <w:t>10 招标人不组织投标答疑会。</w:t>
      </w:r>
    </w:p>
    <w:p w14:paraId="29AD2E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textAlignment w:val="auto"/>
        <w:rPr>
          <w:rFonts w:hint="eastAsia" w:ascii="宋体" w:hAnsi="宋体" w:cs="宋体"/>
          <w:color w:val="auto"/>
          <w:sz w:val="24"/>
          <w:szCs w:val="24"/>
          <w:highlight w:val="none"/>
        </w:rPr>
      </w:pPr>
      <w:r>
        <w:rPr>
          <w:rFonts w:hint="eastAsia" w:ascii="宋体" w:hAnsi="宋体" w:cs="微软雅黑"/>
          <w:b/>
          <w:bCs/>
          <w:color w:val="auto"/>
          <w:sz w:val="24"/>
          <w:szCs w:val="24"/>
          <w:highlight w:val="none"/>
          <w:shd w:val="clear" w:color="auto" w:fill="FFFFFF"/>
        </w:rPr>
        <w:t>11.招标文件的答疑、澄清、修改或补充</w:t>
      </w:r>
    </w:p>
    <w:p w14:paraId="0E55953A">
      <w:pPr>
        <w:keepNext w:val="0"/>
        <w:keepLines w:val="0"/>
        <w:pageBreakBefore w:val="0"/>
        <w:kinsoku/>
        <w:wordWrap w:val="0"/>
        <w:overflowPunct/>
        <w:topLinePunct w:val="0"/>
        <w:autoSpaceDE/>
        <w:autoSpaceDN/>
        <w:bidi w:val="0"/>
        <w:adjustRightInd/>
        <w:snapToGrid/>
        <w:spacing w:line="360" w:lineRule="auto"/>
        <w:ind w:left="315" w:leftChars="150" w:firstLine="120" w:firstLineChars="50"/>
        <w:jc w:val="left"/>
        <w:textAlignment w:val="auto"/>
        <w:rPr>
          <w:color w:val="auto"/>
          <w:sz w:val="24"/>
          <w:szCs w:val="24"/>
          <w:highlight w:val="none"/>
        </w:rPr>
      </w:pPr>
      <w:r>
        <w:rPr>
          <w:rFonts w:ascii="宋体" w:hAnsi="宋体" w:cs="宋体"/>
          <w:color w:val="auto"/>
          <w:sz w:val="24"/>
          <w:szCs w:val="24"/>
          <w:highlight w:val="none"/>
        </w:rPr>
        <w:t>11.1</w:t>
      </w:r>
      <w:r>
        <w:rPr>
          <w:rFonts w:hint="eastAsia" w:ascii="宋体" w:hAnsi="宋体" w:cs="宋体"/>
          <w:color w:val="auto"/>
          <w:sz w:val="24"/>
          <w:szCs w:val="24"/>
          <w:highlight w:val="none"/>
        </w:rPr>
        <w:t xml:space="preserve">投标人对工程情况和招标文件（含工程量清单及工程预算价）有疑问的可于 </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single"/>
        </w:rPr>
        <w:t xml:space="preserve"> 年</w:t>
      </w:r>
      <w:r>
        <w:rPr>
          <w:rFonts w:hint="eastAsia" w:ascii="宋体" w:hAnsi="宋体" w:cs="宋体"/>
          <w:color w:val="auto"/>
          <w:sz w:val="24"/>
          <w:szCs w:val="24"/>
          <w:highlight w:val="none"/>
          <w:u w:val="single"/>
          <w:lang w:val="en-US" w:eastAsia="zh-CN"/>
        </w:rPr>
        <w:t xml:space="preserve"> 11 </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05 </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17：00</w:t>
      </w:r>
      <w:r>
        <w:rPr>
          <w:rFonts w:hint="eastAsia" w:ascii="宋体" w:hAnsi="宋体" w:eastAsia="宋体" w:cs="宋体"/>
          <w:color w:val="auto"/>
          <w:kern w:val="0"/>
          <w:sz w:val="24"/>
          <w:szCs w:val="24"/>
          <w:highlight w:val="none"/>
          <w:shd w:val="clear" w:color="auto" w:fill="FFFFFF"/>
        </w:rPr>
        <w:t>前登陆</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eastAsia="宋体" w:cs="宋体"/>
          <w:color w:val="auto"/>
          <w:kern w:val="0"/>
          <w:sz w:val="24"/>
          <w:szCs w:val="24"/>
          <w:highlight w:val="none"/>
          <w:shd w:val="clear" w:color="auto" w:fill="FFFFFF"/>
          <w:lang w:eastAsia="zh-Hans"/>
        </w:rPr>
        <w:t>提出</w:t>
      </w:r>
      <w:r>
        <w:rPr>
          <w:rFonts w:hint="eastAsia" w:ascii="宋体" w:hAnsi="宋体" w:eastAsia="宋体" w:cs="宋体"/>
          <w:color w:val="auto"/>
          <w:kern w:val="0"/>
          <w:sz w:val="24"/>
          <w:szCs w:val="24"/>
          <w:highlight w:val="none"/>
          <w:shd w:val="clear" w:color="auto" w:fill="FFFFFF"/>
        </w:rPr>
        <w:t>疑问</w:t>
      </w:r>
      <w:r>
        <w:rPr>
          <w:rFonts w:hint="eastAsia" w:ascii="宋体" w:hAnsi="宋体" w:cs="宋体"/>
          <w:color w:val="auto"/>
          <w:sz w:val="24"/>
          <w:szCs w:val="24"/>
          <w:highlight w:val="none"/>
        </w:rPr>
        <w:t>，招标人于</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11 </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06 </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17:00前</w:t>
      </w:r>
      <w:r>
        <w:rPr>
          <w:rFonts w:hint="eastAsia" w:ascii="宋体" w:hAnsi="宋体" w:eastAsia="宋体" w:cs="宋体"/>
          <w:color w:val="auto"/>
          <w:kern w:val="0"/>
          <w:sz w:val="24"/>
          <w:szCs w:val="24"/>
          <w:highlight w:val="none"/>
          <w:shd w:val="clear" w:color="auto" w:fill="FFFFFF"/>
        </w:rPr>
        <w:t>将澄清及修改的答疑内容在</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cs="宋体"/>
          <w:bCs/>
          <w:color w:val="auto"/>
          <w:sz w:val="24"/>
          <w:highlight w:val="none"/>
          <w:lang w:eastAsia="zh-CN"/>
        </w:rPr>
        <w:t>、莆田市湄洲岛旅游建设集团有限公司网（http://www.mzdljjt.com/zh）</w:t>
      </w:r>
      <w:r>
        <w:rPr>
          <w:rFonts w:hint="eastAsia" w:ascii="宋体" w:hAnsi="宋体" w:eastAsia="宋体" w:cs="宋体"/>
          <w:color w:val="auto"/>
          <w:kern w:val="0"/>
          <w:sz w:val="24"/>
          <w:szCs w:val="24"/>
          <w:highlight w:val="none"/>
          <w:shd w:val="clear" w:color="auto" w:fill="FFFFFF"/>
          <w:rtl w:val="0"/>
          <w:lang w:val="zh-TW" w:eastAsia="zh-CN"/>
        </w:rPr>
        <w:t>上</w:t>
      </w:r>
      <w:r>
        <w:rPr>
          <w:rFonts w:hint="eastAsia" w:ascii="宋体" w:hAnsi="宋体" w:eastAsia="宋体" w:cs="宋体"/>
          <w:color w:val="auto"/>
          <w:kern w:val="0"/>
          <w:sz w:val="24"/>
          <w:szCs w:val="24"/>
          <w:highlight w:val="none"/>
          <w:shd w:val="clear" w:color="auto" w:fill="FFFFFF"/>
        </w:rPr>
        <w:t>发布</w:t>
      </w:r>
      <w:r>
        <w:rPr>
          <w:rFonts w:hint="eastAsia" w:ascii="宋体" w:hAnsi="宋体" w:cs="宋体"/>
          <w:color w:val="auto"/>
          <w:sz w:val="24"/>
          <w:szCs w:val="24"/>
          <w:highlight w:val="none"/>
        </w:rPr>
        <w:t>。</w:t>
      </w:r>
    </w:p>
    <w:p w14:paraId="1DFB6023">
      <w:pPr>
        <w:keepNext w:val="0"/>
        <w:keepLines w:val="0"/>
        <w:pageBreakBefore w:val="0"/>
        <w:kinsoku/>
        <w:wordWrap w:val="0"/>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12.工程预算价和工程发包价</w:t>
      </w:r>
    </w:p>
    <w:p w14:paraId="0CC2CE6B">
      <w:pPr>
        <w:keepNext w:val="0"/>
        <w:keepLines w:val="0"/>
        <w:pageBreakBefore w:val="0"/>
        <w:tabs>
          <w:tab w:val="left" w:pos="0"/>
        </w:tabs>
        <w:kinsoku/>
        <w:wordWrap w:val="0"/>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12.1</w:t>
      </w:r>
      <w:r>
        <w:rPr>
          <w:rFonts w:ascii="宋体" w:hAnsi="宋体" w:cs="宋体"/>
          <w:color w:val="auto"/>
          <w:sz w:val="24"/>
          <w:szCs w:val="24"/>
          <w:highlight w:val="none"/>
          <w:lang w:eastAsia="zh-Hans"/>
        </w:rPr>
        <w:t>工程预算价为：</w:t>
      </w:r>
      <w:r>
        <w:rPr>
          <w:rFonts w:hint="eastAsia" w:ascii="宋体" w:hAnsi="宋体" w:cs="宋体"/>
          <w:b/>
          <w:bCs w:val="0"/>
          <w:color w:val="auto"/>
          <w:sz w:val="24"/>
          <w:szCs w:val="24"/>
          <w:highlight w:val="none"/>
          <w:lang w:val="en-US" w:eastAsia="zh-CN"/>
        </w:rPr>
        <w:t>3189904</w:t>
      </w:r>
      <w:r>
        <w:rPr>
          <w:rFonts w:hint="eastAsia" w:ascii="宋体" w:hAnsi="宋体" w:cs="宋体"/>
          <w:color w:val="auto"/>
          <w:sz w:val="24"/>
          <w:szCs w:val="24"/>
          <w:highlight w:val="none"/>
        </w:rPr>
        <w:t>元</w:t>
      </w:r>
      <w:r>
        <w:rPr>
          <w:rFonts w:ascii="宋体" w:hAnsi="宋体" w:cs="宋体"/>
          <w:color w:val="auto"/>
          <w:sz w:val="24"/>
          <w:szCs w:val="24"/>
          <w:highlight w:val="none"/>
        </w:rPr>
        <w:t>(人民币)</w:t>
      </w:r>
    </w:p>
    <w:p w14:paraId="496733D8">
      <w:pPr>
        <w:keepNext w:val="0"/>
        <w:keepLines w:val="0"/>
        <w:pageBreakBefore w:val="0"/>
        <w:tabs>
          <w:tab w:val="left" w:pos="0"/>
        </w:tabs>
        <w:kinsoku/>
        <w:wordWrap w:val="0"/>
        <w:overflowPunct/>
        <w:topLinePunct w:val="0"/>
        <w:autoSpaceDE/>
        <w:autoSpaceDN/>
        <w:bidi w:val="0"/>
        <w:adjustRightInd/>
        <w:snapToGrid/>
        <w:spacing w:line="360" w:lineRule="auto"/>
        <w:ind w:firstLine="480"/>
        <w:jc w:val="lef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12.2 </w:t>
      </w:r>
      <w:r>
        <w:rPr>
          <w:rFonts w:ascii="宋体" w:hAnsi="宋体" w:cs="宋体"/>
          <w:color w:val="auto"/>
          <w:sz w:val="24"/>
          <w:szCs w:val="24"/>
          <w:highlight w:val="none"/>
          <w:lang w:eastAsia="zh-Hans"/>
        </w:rPr>
        <w:t>本工程发包价</w:t>
      </w:r>
      <w:r>
        <w:rPr>
          <w:rFonts w:ascii="宋体" w:hAnsi="宋体" w:cs="宋体"/>
          <w:color w:val="auto"/>
          <w:sz w:val="24"/>
          <w:szCs w:val="24"/>
          <w:highlight w:val="none"/>
        </w:rPr>
        <w:t>：</w:t>
      </w:r>
      <w:r>
        <w:rPr>
          <w:rFonts w:hint="eastAsia" w:ascii="宋体" w:hAnsi="宋体" w:cs="宋体"/>
          <w:b/>
          <w:bCs/>
          <w:color w:val="auto"/>
          <w:sz w:val="24"/>
          <w:szCs w:val="24"/>
          <w:highlight w:val="none"/>
          <w:lang w:val="en-US" w:eastAsia="zh-CN"/>
        </w:rPr>
        <w:t>2998509</w:t>
      </w:r>
      <w:r>
        <w:rPr>
          <w:rFonts w:ascii="宋体" w:hAnsi="宋体" w:cs="宋体"/>
          <w:color w:val="auto"/>
          <w:sz w:val="24"/>
          <w:szCs w:val="24"/>
          <w:highlight w:val="none"/>
          <w:lang w:eastAsia="zh-Hans"/>
        </w:rPr>
        <w:t xml:space="preserve">元 </w:t>
      </w:r>
      <w:r>
        <w:rPr>
          <w:rFonts w:ascii="宋体" w:hAnsi="宋体" w:cs="宋体"/>
          <w:color w:val="auto"/>
          <w:sz w:val="24"/>
          <w:szCs w:val="24"/>
          <w:highlight w:val="none"/>
        </w:rPr>
        <w:t>(人民</w:t>
      </w:r>
      <w:r>
        <w:rPr>
          <w:rFonts w:ascii="宋体" w:hAnsi="宋体" w:eastAsia="宋体" w:cs="宋体"/>
          <w:color w:val="auto"/>
          <w:sz w:val="24"/>
          <w:szCs w:val="24"/>
          <w:highlight w:val="none"/>
          <w:lang w:eastAsia="zh-Hans"/>
        </w:rPr>
        <w:t>币)</w:t>
      </w:r>
    </w:p>
    <w:p w14:paraId="05B31F17">
      <w:pPr>
        <w:keepNext w:val="0"/>
        <w:keepLines w:val="0"/>
        <w:pageBreakBefore w:val="0"/>
        <w:tabs>
          <w:tab w:val="left" w:pos="0"/>
        </w:tabs>
        <w:kinsoku/>
        <w:wordWrap w:val="0"/>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hint="eastAsia" w:ascii="宋体" w:hAnsi="宋体" w:eastAsia="宋体" w:cs="宋体"/>
          <w:color w:val="auto"/>
          <w:sz w:val="24"/>
          <w:szCs w:val="24"/>
          <w:highlight w:val="none"/>
          <w:lang w:val="en-US" w:eastAsia="zh-CN"/>
        </w:rPr>
        <w:t>12.3</w:t>
      </w:r>
      <w:r>
        <w:rPr>
          <w:rFonts w:ascii="宋体" w:hAnsi="宋体" w:cs="宋体"/>
          <w:color w:val="auto"/>
          <w:sz w:val="24"/>
          <w:szCs w:val="24"/>
          <w:highlight w:val="none"/>
          <w:lang w:eastAsia="zh-Hans"/>
        </w:rPr>
        <w:t>本工程发包价=工程预算价×(1-下浮率)</w:t>
      </w:r>
    </w:p>
    <w:p w14:paraId="69211BD7">
      <w:pPr>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lang w:val="en-US" w:eastAsia="zh-CN"/>
        </w:rPr>
      </w:pPr>
      <w:r>
        <w:rPr>
          <w:rFonts w:ascii="宋体" w:hAnsi="宋体" w:cs="宋体"/>
          <w:color w:val="auto"/>
          <w:sz w:val="24"/>
          <w:szCs w:val="24"/>
          <w:highlight w:val="none"/>
          <w:lang w:eastAsia="zh-Hans"/>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lang w:eastAsia="zh-Hans"/>
        </w:rPr>
        <w:t>=</w:t>
      </w:r>
      <w:r>
        <w:rPr>
          <w:rFonts w:hint="eastAsia" w:ascii="宋体" w:hAnsi="宋体" w:cs="宋体"/>
          <w:b/>
          <w:bCs w:val="0"/>
          <w:color w:val="auto"/>
          <w:sz w:val="24"/>
          <w:szCs w:val="24"/>
          <w:highlight w:val="none"/>
          <w:lang w:val="en-US" w:eastAsia="zh-CN"/>
        </w:rPr>
        <w:t>3189904</w:t>
      </w:r>
      <w:r>
        <w:rPr>
          <w:rFonts w:hint="eastAsia" w:ascii="宋体" w:hAnsi="宋体" w:eastAsia="宋体" w:cs="宋体"/>
          <w:b/>
          <w:bCs w:val="0"/>
          <w:color w:val="auto"/>
          <w:sz w:val="24"/>
          <w:szCs w:val="24"/>
          <w:highlight w:val="none"/>
          <w:lang w:val="en-US" w:eastAsia="zh-Hans"/>
        </w:rPr>
        <w:t>×</w:t>
      </w:r>
      <w:r>
        <w:rPr>
          <w:rFonts w:hint="eastAsia" w:ascii="宋体" w:hAnsi="宋体" w:eastAsia="宋体" w:cs="宋体"/>
          <w:b/>
          <w:bCs w:val="0"/>
          <w:color w:val="auto"/>
          <w:sz w:val="24"/>
          <w:szCs w:val="24"/>
          <w:highlight w:val="none"/>
          <w:lang w:val="en-US" w:eastAsia="zh-CN"/>
        </w:rPr>
        <w:t xml:space="preserve">（1- </w:t>
      </w:r>
      <w:r>
        <w:rPr>
          <w:rFonts w:hint="eastAsia" w:ascii="宋体" w:hAnsi="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lang w:val="en-US" w:eastAsia="zh-CN"/>
        </w:rPr>
        <w:t>%）</w:t>
      </w:r>
    </w:p>
    <w:p w14:paraId="5F3907F5">
      <w:pPr>
        <w:keepNext w:val="0"/>
        <w:keepLines w:val="0"/>
        <w:pageBreakBefore w:val="0"/>
        <w:kinsoku/>
        <w:wordWrap w:val="0"/>
        <w:overflowPunct/>
        <w:topLinePunct w:val="0"/>
        <w:autoSpaceDE/>
        <w:autoSpaceDN/>
        <w:bidi w:val="0"/>
        <w:adjustRightInd/>
        <w:snapToGrid/>
        <w:spacing w:line="360" w:lineRule="auto"/>
        <w:textAlignment w:val="auto"/>
        <w:rPr>
          <w:b/>
          <w:bCs/>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2998509</w:t>
      </w:r>
      <w:r>
        <w:rPr>
          <w:rFonts w:hint="eastAsia" w:ascii="宋体" w:hAnsi="宋体" w:cs="宋体"/>
          <w:b/>
          <w:bCs/>
          <w:color w:val="auto"/>
          <w:spacing w:val="-6"/>
          <w:sz w:val="24"/>
          <w:szCs w:val="24"/>
          <w:highlight w:val="none"/>
        </w:rPr>
        <w:t>元</w:t>
      </w:r>
    </w:p>
    <w:p w14:paraId="7DBA8269">
      <w:pPr>
        <w:keepNext w:val="0"/>
        <w:keepLines w:val="0"/>
        <w:pageBreakBefore w:val="0"/>
        <w:kinsoku/>
        <w:wordWrap w:val="0"/>
        <w:overflowPunct/>
        <w:topLinePunct w:val="0"/>
        <w:autoSpaceDE/>
        <w:autoSpaceDN/>
        <w:bidi w:val="0"/>
        <w:adjustRightInd/>
        <w:snapToGrid/>
        <w:spacing w:line="360" w:lineRule="auto"/>
        <w:ind w:left="239" w:leftChars="114" w:firstLine="240" w:firstLineChars="100"/>
        <w:jc w:val="left"/>
        <w:textAlignment w:val="auto"/>
        <w:rPr>
          <w:rFonts w:hint="eastAsia" w:ascii="宋体" w:hAnsi="宋体" w:cs="宋体"/>
          <w:color w:val="auto"/>
          <w:sz w:val="24"/>
          <w:szCs w:val="24"/>
          <w:highlight w:val="none"/>
        </w:rPr>
      </w:pPr>
      <w:r>
        <w:rPr>
          <w:rFonts w:ascii="宋体" w:hAnsi="宋体" w:cs="宋体"/>
          <w:color w:val="auto"/>
          <w:sz w:val="24"/>
          <w:szCs w:val="24"/>
          <w:highlight w:val="none"/>
        </w:rPr>
        <w:t>12.</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本</w:t>
      </w:r>
      <w:r>
        <w:rPr>
          <w:rFonts w:hint="eastAsia" w:ascii="宋体" w:hAnsi="宋体" w:cs="宋体"/>
          <w:color w:val="auto"/>
          <w:sz w:val="24"/>
          <w:szCs w:val="24"/>
          <w:highlight w:val="none"/>
          <w:lang w:eastAsia="zh-CN"/>
        </w:rPr>
        <w:t>工程下浮率为：</w:t>
      </w:r>
      <w:r>
        <w:rPr>
          <w:rFonts w:hint="eastAsia" w:ascii="宋体" w:hAnsi="宋体" w:cs="宋体"/>
          <w:b/>
          <w:bCs/>
          <w:color w:val="auto"/>
          <w:sz w:val="24"/>
          <w:szCs w:val="24"/>
          <w:highlight w:val="none"/>
          <w:lang w:val="en-US" w:eastAsia="zh-CN"/>
        </w:rPr>
        <w:t xml:space="preserve">6% </w:t>
      </w:r>
      <w:r>
        <w:rPr>
          <w:rFonts w:hint="eastAsia" w:ascii="宋体" w:hAnsi="宋体" w:cs="宋体"/>
          <w:color w:val="auto"/>
          <w:sz w:val="24"/>
          <w:szCs w:val="24"/>
          <w:highlight w:val="none"/>
          <w:lang w:val="en-US" w:eastAsia="zh-CN"/>
        </w:rPr>
        <w:t>。</w:t>
      </w:r>
    </w:p>
    <w:p w14:paraId="1BA59067">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13合同总价款</w:t>
      </w:r>
    </w:p>
    <w:p w14:paraId="2EA67DB4">
      <w:pPr>
        <w:keepNext w:val="0"/>
        <w:keepLines w:val="0"/>
        <w:pageBreakBefore w:val="0"/>
        <w:widowControl/>
        <w:kinsoku/>
        <w:wordWrap w:val="0"/>
        <w:overflowPunct/>
        <w:topLinePunct w:val="0"/>
        <w:autoSpaceDE/>
        <w:autoSpaceDN/>
        <w:bidi w:val="0"/>
        <w:adjustRightInd/>
        <w:snapToGrid w:val="0"/>
        <w:spacing w:line="360" w:lineRule="auto"/>
        <w:ind w:firstLine="480" w:firstLineChars="200"/>
        <w:textAlignment w:val="auto"/>
        <w:rPr>
          <w:rFonts w:hint="eastAsia"/>
          <w:color w:val="auto"/>
          <w:sz w:val="24"/>
          <w:szCs w:val="24"/>
          <w:highlight w:val="none"/>
        </w:rPr>
      </w:pPr>
      <w:r>
        <w:rPr>
          <w:rFonts w:hint="eastAsia" w:ascii="宋体" w:hAnsi="宋体" w:cs="宋体"/>
          <w:color w:val="auto"/>
          <w:kern w:val="0"/>
          <w:sz w:val="24"/>
          <w:szCs w:val="24"/>
          <w:highlight w:val="none"/>
        </w:rPr>
        <w:t>招投标双方应在签订施工合同时明确确定工程发包价即为合同承包价。</w:t>
      </w:r>
    </w:p>
    <w:p w14:paraId="6AA5EBB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b/>
          <w:bCs w:val="0"/>
          <w:color w:val="auto"/>
          <w:sz w:val="24"/>
          <w:szCs w:val="24"/>
          <w:highlight w:val="none"/>
          <w:lang w:eastAsia="zh-CN"/>
        </w:rPr>
      </w:pPr>
      <w:r>
        <w:rPr>
          <w:rFonts w:hint="eastAsia" w:ascii="宋体" w:hAnsi="宋体"/>
          <w:b/>
          <w:color w:val="auto"/>
          <w:sz w:val="24"/>
          <w:szCs w:val="24"/>
          <w:highlight w:val="none"/>
          <w:lang w:val="en-US" w:eastAsia="zh-CN"/>
        </w:rPr>
        <w:t>13.1</w:t>
      </w:r>
      <w:r>
        <w:rPr>
          <w:rFonts w:hint="eastAsia" w:ascii="宋体" w:hAnsi="宋体"/>
          <w:b/>
          <w:bCs w:val="0"/>
          <w:color w:val="auto"/>
          <w:sz w:val="24"/>
          <w:szCs w:val="24"/>
          <w:highlight w:val="none"/>
        </w:rPr>
        <w:t>工程预算编制说明</w:t>
      </w:r>
      <w:r>
        <w:rPr>
          <w:rFonts w:hint="eastAsia" w:ascii="宋体" w:hAnsi="宋体"/>
          <w:b/>
          <w:bCs w:val="0"/>
          <w:color w:val="auto"/>
          <w:sz w:val="24"/>
          <w:szCs w:val="24"/>
          <w:highlight w:val="none"/>
          <w:lang w:eastAsia="zh-CN"/>
        </w:rPr>
        <w:t>：</w:t>
      </w:r>
    </w:p>
    <w:p w14:paraId="5DCE5503">
      <w:pPr>
        <w:keepNext w:val="0"/>
        <w:keepLines w:val="0"/>
        <w:pageBreakBefore w:val="0"/>
        <w:widowControl w:val="0"/>
        <w:suppressAutoHyphens/>
        <w:kinsoku/>
        <w:wordWrap/>
        <w:overflowPunct/>
        <w:topLinePunct w:val="0"/>
        <w:autoSpaceDE/>
        <w:autoSpaceDN/>
        <w:bidi w:val="0"/>
        <w:adjustRightInd/>
        <w:snapToGrid/>
        <w:spacing w:line="560" w:lineRule="exact"/>
        <w:ind w:firstLine="960" w:firstLineChars="400"/>
        <w:jc w:val="left"/>
        <w:textAlignment w:val="auto"/>
        <w:rPr>
          <w:rFonts w:hint="default" w:ascii="宋体" w:hAnsi="宋体"/>
          <w:b/>
          <w:bCs w:val="0"/>
          <w:color w:val="auto"/>
          <w:kern w:val="2"/>
          <w:sz w:val="24"/>
          <w:szCs w:val="24"/>
          <w:highlight w:val="none"/>
          <w:lang w:val="en-US" w:eastAsia="zh-CN"/>
        </w:rPr>
      </w:pPr>
      <w:r>
        <w:rPr>
          <w:rFonts w:hint="eastAsia" w:ascii="宋体" w:hAnsi="宋体"/>
          <w:b/>
          <w:bCs w:val="0"/>
          <w:color w:val="auto"/>
          <w:kern w:val="2"/>
          <w:sz w:val="24"/>
          <w:szCs w:val="24"/>
          <w:highlight w:val="none"/>
          <w:lang w:val="en-US" w:eastAsia="zh-CN"/>
        </w:rPr>
        <w:t>详见审后预算。</w:t>
      </w:r>
    </w:p>
    <w:p w14:paraId="05B83018">
      <w:pPr>
        <w:keepNext w:val="0"/>
        <w:keepLines w:val="0"/>
        <w:pageBreakBefore w:val="0"/>
        <w:widowControl w:val="0"/>
        <w:suppressAutoHyphen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b/>
          <w:color w:val="auto"/>
          <w:kern w:val="2"/>
          <w:sz w:val="24"/>
          <w:szCs w:val="24"/>
          <w:highlight w:val="none"/>
        </w:rPr>
      </w:pPr>
      <w:r>
        <w:rPr>
          <w:rFonts w:hint="eastAsia" w:ascii="宋体" w:hAnsi="宋体"/>
          <w:b/>
          <w:color w:val="auto"/>
          <w:kern w:val="2"/>
          <w:sz w:val="24"/>
          <w:szCs w:val="24"/>
          <w:highlight w:val="none"/>
        </w:rPr>
        <w:t>13.2工程合同价控制</w:t>
      </w:r>
    </w:p>
    <w:p w14:paraId="22FDFAAA">
      <w:pPr>
        <w:keepNext w:val="0"/>
        <w:keepLines w:val="0"/>
        <w:pageBreakBefore w:val="0"/>
        <w:widowControl w:val="0"/>
        <w:suppressAutoHyphen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b/>
          <w:color w:val="auto"/>
          <w:kern w:val="2"/>
          <w:sz w:val="24"/>
          <w:szCs w:val="24"/>
          <w:highlight w:val="none"/>
        </w:rPr>
      </w:pPr>
      <w:r>
        <w:rPr>
          <w:rFonts w:hint="eastAsia" w:ascii="宋体" w:hAnsi="宋体"/>
          <w:b/>
          <w:color w:val="auto"/>
          <w:kern w:val="2"/>
          <w:sz w:val="24"/>
          <w:szCs w:val="24"/>
          <w:highlight w:val="none"/>
        </w:rPr>
        <w:t>（一）有下列情形之一的,可以调整合同价:,</w:t>
      </w:r>
    </w:p>
    <w:p w14:paraId="09F89E68">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1.地质变化、非承包人原因的设计变更引起工程量增减的；</w:t>
      </w:r>
    </w:p>
    <w:p w14:paraId="02F4385E">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2.主要材料价格与编制预算价时采用的信息价相比上涨或下跌在10%以外的；主要材料指：</w:t>
      </w:r>
      <w:r>
        <w:rPr>
          <w:rFonts w:hint="eastAsia" w:ascii="宋体" w:hAnsi="宋体" w:eastAsia="宋体" w:cs="宋体"/>
          <w:b/>
          <w:bCs/>
          <w:color w:val="auto"/>
          <w:sz w:val="24"/>
          <w:szCs w:val="24"/>
          <w:highlight w:val="none"/>
          <w:lang w:val="en-US" w:eastAsia="zh-CN"/>
        </w:rPr>
        <w:t>钢材（用于永久性结构的钢筋、钢绞线、钢板等，不含临时措施）、</w:t>
      </w:r>
      <w:r>
        <w:rPr>
          <w:rFonts w:hint="default" w:ascii="宋体" w:hAnsi="宋体" w:eastAsia="宋体" w:cs="宋体"/>
          <w:b/>
          <w:bCs/>
          <w:color w:val="auto"/>
          <w:sz w:val="24"/>
          <w:szCs w:val="24"/>
          <w:highlight w:val="none"/>
          <w:lang w:val="en-US" w:eastAsia="zh-CN"/>
        </w:rPr>
        <w:t>水泥（非商品混凝土用）、商品混凝土、沥青混凝土</w:t>
      </w:r>
      <w:r>
        <w:rPr>
          <w:rFonts w:hint="eastAsia" w:ascii="宋体" w:hAnsi="宋体" w:eastAsia="宋体" w:cs="宋体"/>
          <w:b/>
          <w:bCs/>
          <w:color w:val="auto"/>
          <w:sz w:val="24"/>
          <w:szCs w:val="24"/>
          <w:highlight w:val="none"/>
        </w:rPr>
        <w:t>；</w:t>
      </w:r>
    </w:p>
    <w:p w14:paraId="3ED6F03A">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3.非承包人原因造成工期拖延,期间</w:t>
      </w:r>
      <w:r>
        <w:rPr>
          <w:rFonts w:hint="eastAsia" w:ascii="宋体" w:hAnsi="宋体" w:eastAsia="宋体" w:cs="宋体"/>
          <w:b/>
          <w:bCs/>
          <w:color w:val="auto"/>
          <w:sz w:val="24"/>
          <w:szCs w:val="24"/>
          <w:highlight w:val="none"/>
          <w:lang w:val="en-US" w:eastAsia="zh-CN"/>
        </w:rPr>
        <w:t>钢材（用于永久性结构的钢筋、钢绞线、钢板等，不含临时措施）、</w:t>
      </w:r>
      <w:r>
        <w:rPr>
          <w:rFonts w:hint="default" w:ascii="宋体" w:hAnsi="宋体" w:eastAsia="宋体" w:cs="宋体"/>
          <w:b/>
          <w:bCs/>
          <w:color w:val="auto"/>
          <w:sz w:val="24"/>
          <w:szCs w:val="24"/>
          <w:highlight w:val="none"/>
          <w:lang w:val="en-US" w:eastAsia="zh-CN"/>
        </w:rPr>
        <w:t>水泥（非商品混凝土用）、商品混凝土、沥青混凝土</w:t>
      </w:r>
      <w:r>
        <w:rPr>
          <w:rFonts w:hint="eastAsia" w:ascii="宋体" w:hAnsi="宋体" w:eastAsia="宋体" w:cs="宋体"/>
          <w:b/>
          <w:bCs/>
          <w:color w:val="auto"/>
          <w:sz w:val="24"/>
          <w:szCs w:val="24"/>
          <w:highlight w:val="none"/>
        </w:rPr>
        <w:t>价格及相关措施费用上涨的。</w:t>
      </w:r>
    </w:p>
    <w:p w14:paraId="58A1C1CE">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b/>
          <w:color w:val="auto"/>
          <w:sz w:val="24"/>
          <w:szCs w:val="24"/>
          <w:highlight w:val="none"/>
          <w:u w:val="singl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钢材（用于永久性结构的钢筋、钢绞线、钢板等，不含临时措施）、</w:t>
      </w:r>
      <w:r>
        <w:rPr>
          <w:rFonts w:hint="default" w:ascii="宋体" w:hAnsi="宋体" w:eastAsia="宋体" w:cs="宋体"/>
          <w:b/>
          <w:bCs/>
          <w:color w:val="auto"/>
          <w:sz w:val="24"/>
          <w:szCs w:val="24"/>
          <w:highlight w:val="none"/>
          <w:lang w:val="en-US" w:eastAsia="zh-CN"/>
        </w:rPr>
        <w:t>水泥（非商品混凝土用）、商品混凝土、沥青混凝土</w:t>
      </w:r>
      <w:r>
        <w:rPr>
          <w:rFonts w:hint="eastAsia" w:ascii="宋体" w:hAnsi="宋体" w:eastAsia="宋体" w:cs="宋体"/>
          <w:b/>
          <w:bCs/>
          <w:color w:val="auto"/>
          <w:sz w:val="24"/>
          <w:szCs w:val="24"/>
          <w:highlight w:val="none"/>
        </w:rPr>
        <w:t>价格大幅度波动，施工期当月相关部门造价管理机构发布的信息价与编制预算价时采用的材料信息价相比，上涨或下跌幅度在10%以内（含10%）的，其价差由承包人承担或受益。上涨或下跌幅度在10%以外的，超过10%部分的价差由发包人承担或受益。发生的价差只计取价差和税金，不计取其他费用。物价波动引起的价格调整：本项目在合同执行期间物价波动引起的价格调整按《福建省交通厅关于印发福建省交通建设项目主要材料价差调整指导性意见的通知》(闽交建〔2008〕132 号)执行。</w:t>
      </w:r>
    </w:p>
    <w:p w14:paraId="36911FC9">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（三）由于设计变更等原因发生的工程量增减，按下列办法计算相关费用：</w:t>
      </w:r>
    </w:p>
    <w:p w14:paraId="173F60A7">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⒈增减工程量的单价确定</w:t>
      </w:r>
    </w:p>
    <w:p w14:paraId="6DA09AB8">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⑴在工程量清单内的项目发生工程量增加，其增加部分工程量的综合单价＝招标人工程预算价中的相应项目综合单价×（1－下浮率）</w:t>
      </w:r>
    </w:p>
    <w:p w14:paraId="19FF247D">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⑵在工程量清单内的项目发生工程量减少，其减少部分工程量的综合单价＝招标人工程预算价中的相应项目综合单价×（1－下浮率）</w:t>
      </w:r>
    </w:p>
    <w:p w14:paraId="49EEACE9">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⑶不在工程量清单内的项目综合单价，按照市相关部门造价管理机构颁布的施工期间的消耗量定额、费用定额、材料（设备）信息价或市场价及下浮率计算。</w:t>
      </w:r>
    </w:p>
    <w:p w14:paraId="03618E95">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不在工程量清单内的项目综合单价＝按本项规定计算的综合单价×(1-下浮率)</w:t>
      </w:r>
    </w:p>
    <w:p w14:paraId="18E98652">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⑷若定额缺项的，由中标人提出适当的单价，经招标人会同工程预（决）算审核单位审核确定，报市相关部门造价管理机构备案。</w:t>
      </w:r>
    </w:p>
    <w:p w14:paraId="5838E171">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定额缺项单价（或议价）＝经双方确认的单价×(1-下浮率)</w:t>
      </w:r>
    </w:p>
    <w:p w14:paraId="4AA40229">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如双方不能达成一致的，双方可提请工程所在地工程造价管理机构进行咨询或按合同约定的争议或纠纷解决程序办理。</w:t>
      </w:r>
    </w:p>
    <w:p w14:paraId="527778CB">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⒉材料（设备）变更的价格确定</w:t>
      </w:r>
    </w:p>
    <w:p w14:paraId="5E49F107">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⑴拟变更使用的材料（设备）属招标人材料（设备）价格明细表已有的，根据招标人材料（设备）价格明细表所列的材料（设备）单价及下浮率计算。</w:t>
      </w:r>
    </w:p>
    <w:p w14:paraId="2B507DAD">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拟变更使用的材料（设备）价格＝招标人材料（设备）价格明细表所列的材料（设备）单价×(1-下浮率)</w:t>
      </w:r>
    </w:p>
    <w:p w14:paraId="2FE8311E">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⑵拟变更使用的材料（设备）属招标人材料价格明细表中没有的，其价格按照相关行政主管部门指定的信息发布媒介公布的建设工程施工期间材料（设备）单价及下浮率计算。</w:t>
      </w:r>
    </w:p>
    <w:p w14:paraId="122EB964">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拟变更使用的材料（设备）价格＝信息价×(1-下浮率)</w:t>
      </w:r>
    </w:p>
    <w:p w14:paraId="164062AB">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⑶拟变更不用的材料（设备），其价格按招标人材料（设备）价格明细表所列的材料（设备）单价及下浮率计算。</w:t>
      </w:r>
    </w:p>
    <w:p w14:paraId="2ECE030A">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拟变更不用的材料（设备）价格＝招标人材料（设备）价格明细表所列的材料（设备）单价×(1-下浮率)</w:t>
      </w:r>
    </w:p>
    <w:p w14:paraId="06D09CEC">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⑷上述发布媒介没有公布的材料（设备）单价，按招标人、中标人、监理单位三家共同询价并报同级财政部门和建设工程造价管理站备案后的价格及下浮率计算。</w:t>
      </w:r>
    </w:p>
    <w:p w14:paraId="593F8DA7">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14 材料价格风险控制 </w:t>
      </w:r>
    </w:p>
    <w:p w14:paraId="6B366B1C">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14.1 因招标人原因造成工期拖延的，在拖延期间的材料上涨价差应由招标人承担；因投标人原因造成工期拖延的，在拖延期间的材料上涨价差应由投标人承担。 </w:t>
      </w:r>
    </w:p>
    <w:p w14:paraId="480608A7">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14.2施工过程中建筑材料价格异常波动时，</w:t>
      </w:r>
      <w:r>
        <w:rPr>
          <w:rFonts w:hint="eastAsia" w:ascii="宋体" w:hAnsi="宋体" w:eastAsia="宋体" w:cs="宋体"/>
          <w:color w:val="auto"/>
          <w:sz w:val="24"/>
          <w:szCs w:val="24"/>
          <w:highlight w:val="none"/>
        </w:rPr>
        <w:t>按《福建省交通厅关于印发福建省交通建设项目主要材料价差调整指导性意见的通知》(闽交建〔2008〕132 号)执行。</w:t>
      </w:r>
    </w:p>
    <w:p w14:paraId="39D5F3DA">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15财政性投资项目设计变更和现场签证累计增加工程造价：</w:t>
      </w:r>
      <w:r>
        <w:rPr>
          <w:rFonts w:hint="eastAsia" w:ascii="宋体" w:hAnsi="宋体" w:cs="宋体"/>
          <w:color w:val="auto"/>
          <w:sz w:val="24"/>
          <w:szCs w:val="24"/>
          <w:highlight w:val="none"/>
        </w:rPr>
        <w:t>依据《莆田市人民政府关于印发〈莆田市建设工程标后管理规定〉的通知》（莆政综〔2020〕47号）文执行。凡是小规模工程（指施工单项合同价小于400万元的工程），变更类别按累计增加造价在4万（含4万元）以下的，由建设单位加强管理;累计增加造价在4-40万元（含40万元）到行政主管部门进行备案，不以比例控制。变更后结算总价不得超过400万元。</w:t>
      </w:r>
    </w:p>
    <w:p w14:paraId="7B86E291">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小规模工程变更类别累计超过40万元和合同价达400万元及以上的工程，变更类别按累计增加合同价比例和金额共同确定，从严控制。</w:t>
      </w:r>
    </w:p>
    <w:p w14:paraId="278CF84D">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设计变更和现场签证造成造价变更，在报审批时允许进行增减对抵。主要材料差价调整部分和工期奖罚金额不纳入累计造价中进行审批。</w:t>
      </w:r>
    </w:p>
    <w:p w14:paraId="07C29FBD">
      <w:pPr>
        <w:keepNext w:val="0"/>
        <w:keepLines w:val="0"/>
        <w:pageBreakBefore w:val="0"/>
        <w:widowControl/>
        <w:kinsoku/>
        <w:wordWrap w:val="0"/>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highlight w:val="none"/>
        </w:rPr>
      </w:pPr>
    </w:p>
    <w:p w14:paraId="1E7A32B1">
      <w:pPr>
        <w:keepNext w:val="0"/>
        <w:keepLines w:val="0"/>
        <w:pageBreakBefore w:val="0"/>
        <w:widowControl/>
        <w:kinsoku/>
        <w:wordWrap w:val="0"/>
        <w:overflowPunct/>
        <w:topLinePunct w:val="0"/>
        <w:autoSpaceDE/>
        <w:autoSpaceDN/>
        <w:bidi w:val="0"/>
        <w:adjustRightInd/>
        <w:snapToGrid w:val="0"/>
        <w:spacing w:line="360" w:lineRule="auto"/>
        <w:jc w:val="center"/>
        <w:textAlignment w:val="auto"/>
        <w:rPr>
          <w:color w:val="auto"/>
          <w:sz w:val="36"/>
          <w:szCs w:val="36"/>
          <w:highlight w:val="none"/>
        </w:rPr>
      </w:pPr>
      <w:r>
        <w:rPr>
          <w:rFonts w:ascii="宋体" w:hAnsi="宋体" w:cs="宋体"/>
          <w:b/>
          <w:color w:val="auto"/>
          <w:sz w:val="36"/>
          <w:szCs w:val="36"/>
          <w:highlight w:val="none"/>
        </w:rPr>
        <w:t>(三)投标文件</w:t>
      </w:r>
    </w:p>
    <w:p w14:paraId="6CCE43CB">
      <w:pPr>
        <w:keepNext w:val="0"/>
        <w:keepLines w:val="0"/>
        <w:pageBreakBefore w:val="0"/>
        <w:kinsoku/>
        <w:wordWrap w:val="0"/>
        <w:overflowPunct/>
        <w:topLinePunct w:val="0"/>
        <w:autoSpaceDE/>
        <w:autoSpaceDN/>
        <w:bidi w:val="0"/>
        <w:adjustRightInd/>
        <w:snapToGrid/>
        <w:spacing w:line="360" w:lineRule="auto"/>
        <w:ind w:firstLine="482"/>
        <w:jc w:val="left"/>
        <w:rPr>
          <w:rFonts w:hint="eastAsia"/>
          <w:color w:val="auto"/>
          <w:sz w:val="24"/>
          <w:szCs w:val="24"/>
          <w:highlight w:val="none"/>
        </w:rPr>
      </w:pPr>
      <w:r>
        <w:rPr>
          <w:rFonts w:hint="eastAsia" w:ascii="宋体" w:hAnsi="宋体" w:cs="宋体"/>
          <w:b/>
          <w:bCs/>
          <w:color w:val="auto"/>
          <w:sz w:val="24"/>
          <w:szCs w:val="24"/>
          <w:highlight w:val="none"/>
        </w:rPr>
        <w:t>16</w:t>
      </w:r>
      <w:r>
        <w:rPr>
          <w:rFonts w:ascii="宋体" w:hAnsi="宋体" w:cs="宋体"/>
          <w:b/>
          <w:bCs/>
          <w:color w:val="auto"/>
          <w:sz w:val="24"/>
          <w:szCs w:val="24"/>
          <w:highlight w:val="none"/>
        </w:rPr>
        <w:t>.投标文件的组成</w:t>
      </w:r>
    </w:p>
    <w:p w14:paraId="19504D52">
      <w:pPr>
        <w:keepNext w:val="0"/>
        <w:keepLines w:val="0"/>
        <w:pageBreakBefore w:val="0"/>
        <w:tabs>
          <w:tab w:val="left" w:pos="1260"/>
        </w:tabs>
        <w:kinsoku/>
        <w:wordWrap w:val="0"/>
        <w:overflowPunct/>
        <w:topLinePunct w:val="0"/>
        <w:autoSpaceDE/>
        <w:autoSpaceDN/>
        <w:bidi w:val="0"/>
        <w:adjustRightInd/>
        <w:snapToGrid/>
        <w:spacing w:line="360" w:lineRule="auto"/>
        <w:ind w:firstLine="480"/>
        <w:jc w:val="left"/>
        <w:rPr>
          <w:rFonts w:hint="eastAsia" w:eastAsia="宋体"/>
          <w:color w:val="auto"/>
          <w:sz w:val="24"/>
          <w:szCs w:val="24"/>
          <w:highlight w:val="none"/>
          <w:lang w:eastAsia="zh-CN"/>
        </w:rPr>
      </w:pPr>
      <w:r>
        <w:rPr>
          <w:rFonts w:ascii="宋体" w:hAnsi="宋体" w:cs="宋体"/>
          <w:b/>
          <w:bCs/>
          <w:color w:val="auto"/>
          <w:sz w:val="24"/>
          <w:szCs w:val="24"/>
          <w:highlight w:val="none"/>
        </w:rPr>
        <w:t>投标文件由下列</w:t>
      </w:r>
      <w:r>
        <w:rPr>
          <w:rFonts w:hint="eastAsia" w:ascii="宋体" w:hAnsi="宋体" w:cs="宋体"/>
          <w:b/>
          <w:bCs/>
          <w:color w:val="auto"/>
          <w:sz w:val="24"/>
          <w:szCs w:val="24"/>
          <w:highlight w:val="none"/>
          <w:lang w:eastAsia="zh-CN"/>
        </w:rPr>
        <w:t>三部分</w:t>
      </w:r>
      <w:r>
        <w:rPr>
          <w:rFonts w:ascii="宋体" w:hAnsi="宋体" w:cs="宋体"/>
          <w:b/>
          <w:bCs/>
          <w:color w:val="auto"/>
          <w:sz w:val="24"/>
          <w:szCs w:val="24"/>
          <w:highlight w:val="none"/>
        </w:rPr>
        <w:t>内容组成</w:t>
      </w:r>
      <w:r>
        <w:rPr>
          <w:rFonts w:hint="eastAsia" w:ascii="宋体" w:hAnsi="宋体" w:cs="宋体"/>
          <w:b/>
          <w:bCs/>
          <w:color w:val="auto"/>
          <w:sz w:val="24"/>
          <w:szCs w:val="24"/>
          <w:highlight w:val="none"/>
          <w:lang w:eastAsia="zh-CN"/>
        </w:rPr>
        <w:t>：</w:t>
      </w:r>
    </w:p>
    <w:p w14:paraId="66D0A373">
      <w:pPr>
        <w:suppressAutoHyphens/>
        <w:wordWrap w:val="0"/>
        <w:autoSpaceDE w:val="0"/>
        <w:autoSpaceDN w:val="0"/>
        <w:adjustRightInd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（一）投标承诺函</w:t>
      </w:r>
    </w:p>
    <w:p w14:paraId="1EB6B119">
      <w:pPr>
        <w:suppressAutoHyphens/>
        <w:wordWrap w:val="0"/>
        <w:autoSpaceDE w:val="0"/>
        <w:autoSpaceDN w:val="0"/>
        <w:adjustRightInd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（二）企业及人员的证书、证件扫描件</w:t>
      </w:r>
    </w:p>
    <w:p w14:paraId="5A4D6C85">
      <w:pPr>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（三）法定代表人资格证明书、法定代表人授权委托书(格式)</w:t>
      </w:r>
    </w:p>
    <w:p w14:paraId="156C809A">
      <w:pPr>
        <w:suppressAutoHyphens/>
        <w:wordWrap w:val="0"/>
        <w:autoSpaceDE w:val="0"/>
        <w:autoSpaceDN w:val="0"/>
        <w:adjustRightInd w:val="0"/>
        <w:spacing w:line="360" w:lineRule="auto"/>
        <w:ind w:firstLine="720" w:firstLineChars="3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附表一、申请人一般情况表</w:t>
      </w:r>
    </w:p>
    <w:p w14:paraId="0CA63D41">
      <w:pPr>
        <w:suppressAutoHyphens/>
        <w:wordWrap w:val="0"/>
        <w:autoSpaceDE w:val="0"/>
        <w:autoSpaceDN w:val="0"/>
        <w:adjustRightInd w:val="0"/>
        <w:spacing w:line="360" w:lineRule="auto"/>
        <w:ind w:firstLine="720" w:firstLineChars="3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附表二、财务状况表</w:t>
      </w:r>
    </w:p>
    <w:p w14:paraId="20721447">
      <w:pPr>
        <w:suppressAutoHyphens/>
        <w:wordWrap w:val="0"/>
        <w:autoSpaceDE w:val="0"/>
        <w:autoSpaceDN w:val="0"/>
        <w:adjustRightInd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b/>
          <w:bCs/>
          <w:color w:val="auto"/>
          <w:kern w:val="2"/>
          <w:sz w:val="24"/>
          <w:highlight w:val="none"/>
        </w:rPr>
        <w:t>（四）投标保证金及投标人认为有必要补充的其他材料</w:t>
      </w:r>
    </w:p>
    <w:p w14:paraId="097A8FF8">
      <w:pPr>
        <w:keepNext w:val="0"/>
        <w:keepLines w:val="0"/>
        <w:pageBreakBefore w:val="0"/>
        <w:kinsoku/>
        <w:wordWrap w:val="0"/>
        <w:overflowPunct/>
        <w:topLinePunct w:val="0"/>
        <w:autoSpaceDE/>
        <w:autoSpaceDN/>
        <w:bidi w:val="0"/>
        <w:adjustRightInd/>
        <w:snapToGrid/>
        <w:spacing w:line="360" w:lineRule="auto"/>
        <w:jc w:val="left"/>
        <w:rPr>
          <w:b/>
          <w:bCs/>
          <w:color w:val="auto"/>
          <w:sz w:val="24"/>
          <w:szCs w:val="24"/>
          <w:highlight w:val="none"/>
        </w:rPr>
      </w:pP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17</w:t>
      </w:r>
      <w:r>
        <w:rPr>
          <w:rFonts w:ascii="宋体" w:hAnsi="宋体" w:cs="宋体"/>
          <w:b/>
          <w:bCs/>
          <w:color w:val="auto"/>
          <w:sz w:val="24"/>
          <w:szCs w:val="24"/>
          <w:highlight w:val="none"/>
        </w:rPr>
        <w:t>.投标有效期</w:t>
      </w:r>
    </w:p>
    <w:p w14:paraId="2ED25805">
      <w:pPr>
        <w:keepNext w:val="0"/>
        <w:keepLines w:val="0"/>
        <w:pageBreakBefore w:val="0"/>
        <w:kinsoku/>
        <w:wordWrap w:val="0"/>
        <w:overflowPunct/>
        <w:topLinePunct w:val="0"/>
        <w:autoSpaceDE/>
        <w:autoSpaceDN/>
        <w:bidi w:val="0"/>
        <w:adjustRightInd/>
        <w:snapToGrid/>
        <w:spacing w:line="360" w:lineRule="auto"/>
        <w:ind w:firstLine="480"/>
        <w:jc w:val="left"/>
        <w:rPr>
          <w:color w:val="auto"/>
          <w:sz w:val="24"/>
          <w:szCs w:val="24"/>
          <w:highlight w:val="none"/>
        </w:rPr>
      </w:pPr>
      <w:r>
        <w:rPr>
          <w:rFonts w:ascii="宋体" w:hAnsi="宋体" w:cs="宋体"/>
          <w:color w:val="auto"/>
          <w:sz w:val="24"/>
          <w:szCs w:val="24"/>
          <w:highlight w:val="none"/>
        </w:rPr>
        <w:t>本招标项目的投标有效期为90日历天(从投标截止之日算起)。</w:t>
      </w:r>
    </w:p>
    <w:p w14:paraId="6E2EFBB9">
      <w:pPr>
        <w:keepNext w:val="0"/>
        <w:keepLines w:val="0"/>
        <w:pageBreakBefore w:val="0"/>
        <w:kinsoku/>
        <w:wordWrap w:val="0"/>
        <w:overflowPunct/>
        <w:topLinePunct w:val="0"/>
        <w:autoSpaceDE/>
        <w:autoSpaceDN/>
        <w:bidi w:val="0"/>
        <w:adjustRightInd/>
        <w:snapToGrid/>
        <w:spacing w:line="360" w:lineRule="auto"/>
        <w:ind w:firstLine="482"/>
        <w:jc w:val="left"/>
        <w:rPr>
          <w:b/>
          <w:bCs/>
          <w:color w:val="auto"/>
          <w:sz w:val="24"/>
          <w:szCs w:val="24"/>
          <w:highlight w:val="none"/>
        </w:rPr>
      </w:pPr>
      <w:r>
        <w:rPr>
          <w:rFonts w:hint="eastAsia" w:ascii="宋体" w:hAnsi="宋体" w:cs="宋体"/>
          <w:b/>
          <w:bCs/>
          <w:color w:val="auto"/>
          <w:sz w:val="24"/>
          <w:szCs w:val="24"/>
          <w:highlight w:val="none"/>
        </w:rPr>
        <w:t>18</w:t>
      </w:r>
      <w:r>
        <w:rPr>
          <w:rFonts w:ascii="宋体" w:hAnsi="宋体" w:cs="宋体"/>
          <w:b/>
          <w:bCs/>
          <w:color w:val="auto"/>
          <w:sz w:val="24"/>
          <w:szCs w:val="24"/>
          <w:highlight w:val="none"/>
        </w:rPr>
        <w:t>.投标保证金</w:t>
      </w:r>
    </w:p>
    <w:p w14:paraId="0501E34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8</w:t>
      </w:r>
      <w:r>
        <w:rPr>
          <w:rFonts w:ascii="宋体" w:hAnsi="宋体" w:cs="宋体"/>
          <w:color w:val="auto"/>
          <w:sz w:val="24"/>
          <w:szCs w:val="24"/>
          <w:highlight w:val="none"/>
        </w:rPr>
        <w:t>.1投标保证金</w:t>
      </w:r>
      <w:r>
        <w:rPr>
          <w:rFonts w:hint="eastAsia" w:ascii="宋体" w:hAnsi="宋体" w:cs="宋体"/>
          <w:color w:val="auto"/>
          <w:sz w:val="24"/>
          <w:szCs w:val="24"/>
          <w:highlight w:val="none"/>
        </w:rPr>
        <w:t>的递交：</w:t>
      </w:r>
      <w:r>
        <w:rPr>
          <w:rFonts w:ascii="宋体" w:hAnsi="宋体" w:cs="宋体"/>
          <w:color w:val="auto"/>
          <w:sz w:val="24"/>
          <w:szCs w:val="24"/>
          <w:highlight w:val="none"/>
        </w:rPr>
        <w:t>投标保证金金额为人民币:</w:t>
      </w:r>
      <w:r>
        <w:rPr>
          <w:rFonts w:hint="eastAsia" w:ascii="宋体" w:hAnsi="宋体" w:cs="宋体"/>
          <w:b/>
          <w:bCs/>
          <w:color w:val="auto"/>
          <w:sz w:val="24"/>
          <w:szCs w:val="24"/>
          <w:highlight w:val="none"/>
          <w:lang w:val="en-US" w:eastAsia="zh-CN"/>
        </w:rPr>
        <w:t>伍万伍仟圆整</w:t>
      </w:r>
      <w:r>
        <w:rPr>
          <w:rFonts w:hint="eastAsia" w:ascii="宋体" w:hAnsi="宋体" w:cs="宋体"/>
          <w:b/>
          <w:bCs/>
          <w:color w:val="auto"/>
          <w:sz w:val="24"/>
          <w:szCs w:val="24"/>
          <w:highlight w:val="none"/>
        </w:rPr>
        <w:t>（</w:t>
      </w:r>
      <w:r>
        <w:rPr>
          <w:rFonts w:hint="default" w:ascii="Arial" w:hAnsi="Arial" w:cs="Arial"/>
          <w:b/>
          <w:bCs/>
          <w:color w:val="auto"/>
          <w:sz w:val="24"/>
          <w:szCs w:val="24"/>
          <w:highlight w:val="none"/>
        </w:rPr>
        <w:t>¥</w:t>
      </w:r>
      <w:r>
        <w:rPr>
          <w:rFonts w:hint="eastAsia" w:ascii="宋体" w:hAnsi="宋体" w:cs="宋体"/>
          <w:b/>
          <w:bCs/>
          <w:color w:val="auto"/>
          <w:sz w:val="24"/>
          <w:szCs w:val="24"/>
          <w:highlight w:val="none"/>
          <w:lang w:val="en-US" w:eastAsia="zh-CN"/>
        </w:rPr>
        <w:t>55000</w:t>
      </w:r>
      <w:r>
        <w:rPr>
          <w:rFonts w:hint="eastAsia" w:ascii="宋体" w:hAnsi="宋体" w:cs="宋体"/>
          <w:b/>
          <w:bCs/>
          <w:color w:val="auto"/>
          <w:sz w:val="24"/>
          <w:szCs w:val="24"/>
          <w:highlight w:val="none"/>
        </w:rPr>
        <w:t>元）</w:t>
      </w:r>
      <w:r>
        <w:rPr>
          <w:rFonts w:hint="eastAsia" w:ascii="宋体" w:hAnsi="宋体" w:cs="宋体"/>
          <w:color w:val="auto"/>
          <w:kern w:val="0"/>
          <w:sz w:val="24"/>
          <w:szCs w:val="24"/>
          <w:highlight w:val="none"/>
          <w:shd w:val="clear" w:color="auto" w:fill="FFFFFF"/>
          <w:lang w:bidi="ar"/>
        </w:rPr>
        <w:t>，投标保证金手续须在截标前自行办妥，可采用以下形式：</w:t>
      </w:r>
      <w:r>
        <w:rPr>
          <w:rFonts w:hint="eastAsia" w:ascii="宋体" w:hAnsi="宋体" w:cs="宋体"/>
          <w:color w:val="auto"/>
          <w:sz w:val="24"/>
          <w:szCs w:val="24"/>
          <w:highlight w:val="none"/>
        </w:rPr>
        <w:t>①</w:t>
      </w:r>
      <w:r>
        <w:rPr>
          <w:rFonts w:hint="eastAsia" w:ascii="宋体" w:hAnsi="宋体" w:eastAsia="宋体" w:cs="宋体"/>
          <w:color w:val="auto"/>
          <w:kern w:val="0"/>
          <w:sz w:val="24"/>
          <w:szCs w:val="24"/>
          <w:highlight w:val="none"/>
          <w:lang w:eastAsia="zh-CN"/>
        </w:rPr>
        <w:t>②③④⑤</w:t>
      </w:r>
    </w:p>
    <w:p w14:paraId="16160656">
      <w:pPr>
        <w:widowControl/>
        <w:shd w:val="clear" w:color="auto" w:fill="FFFFFF"/>
        <w:suppressAutoHyphens/>
        <w:wordWrap w:val="0"/>
        <w:bidi w:val="0"/>
        <w:adjustRightInd/>
        <w:snapToGrid/>
        <w:spacing w:after="0" w:line="360" w:lineRule="auto"/>
        <w:ind w:firstLine="480"/>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sz w:val="24"/>
          <w:szCs w:val="24"/>
          <w:highlight w:val="none"/>
        </w:rPr>
        <w:t>①</w:t>
      </w:r>
      <w:r>
        <w:rPr>
          <w:rFonts w:hint="eastAsia" w:ascii="宋体" w:hAnsi="宋体" w:eastAsia="宋体" w:cs="宋体"/>
          <w:color w:val="auto"/>
          <w:kern w:val="0"/>
          <w:sz w:val="24"/>
          <w:szCs w:val="24"/>
          <w:highlight w:val="none"/>
          <w:shd w:val="clear" w:color="auto" w:fill="FFFFFF"/>
        </w:rPr>
        <w:t>投标保证金以现金转账形式递交的，应在截标前通过投标人开户行基本账户转入招标人指定的银行专户并写明</w:t>
      </w:r>
      <w:r>
        <w:rPr>
          <w:rFonts w:hint="eastAsia" w:ascii="宋体" w:hAnsi="宋体" w:eastAsia="宋体" w:cs="宋体"/>
          <w:b/>
          <w:bCs/>
          <w:color w:val="auto"/>
          <w:sz w:val="24"/>
          <w:highlight w:val="none"/>
          <w:u w:val="single"/>
        </w:rPr>
        <w:t>招标项目名称或招标编号</w:t>
      </w:r>
      <w:r>
        <w:rPr>
          <w:rFonts w:hint="eastAsia" w:ascii="宋体" w:hAnsi="宋体" w:eastAsia="宋体" w:cs="宋体"/>
          <w:b w:val="0"/>
          <w:bCs/>
          <w:color w:val="auto"/>
          <w:kern w:val="0"/>
          <w:sz w:val="24"/>
          <w:szCs w:val="24"/>
          <w:highlight w:val="none"/>
          <w:u w:val="singl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auto"/>
          <w:kern w:val="0"/>
          <w:sz w:val="24"/>
          <w:szCs w:val="24"/>
          <w:highlight w:val="none"/>
          <w:shd w:val="clear" w:color="auto" w:fill="FFFFFF"/>
          <w:lang w:eastAsia="zh-CN"/>
        </w:rPr>
        <w:t>。</w:t>
      </w:r>
    </w:p>
    <w:p w14:paraId="71799BDB">
      <w:pPr>
        <w:pStyle w:val="7"/>
        <w:widowControl/>
        <w:wordWrap w:val="0"/>
        <w:spacing w:line="360" w:lineRule="auto"/>
        <w:ind w:firstLine="480" w:firstLineChars="200"/>
        <w:rPr>
          <w:rFonts w:hint="eastAsia" w:ascii="宋体" w:hAnsi="宋体" w:cs="宋体"/>
          <w:b/>
          <w:bCs/>
          <w:color w:val="auto"/>
          <w:kern w:val="0"/>
          <w:highlight w:val="green"/>
          <w:shd w:val="clear" w:color="auto" w:fill="FFFFFF"/>
          <w:lang w:val="en-US" w:eastAsia="zh-CN" w:bidi="ar"/>
        </w:rPr>
      </w:pPr>
      <w:r>
        <w:rPr>
          <w:rFonts w:hint="eastAsia" w:ascii="宋体" w:hAnsi="宋体" w:cs="宋体"/>
          <w:b/>
          <w:bCs/>
          <w:color w:val="auto"/>
          <w:kern w:val="0"/>
          <w:highlight w:val="none"/>
          <w:shd w:val="clear" w:color="auto" w:fill="FFFFFF"/>
          <w:lang w:bidi="ar"/>
        </w:rPr>
        <w:t>户</w:t>
      </w:r>
      <w:r>
        <w:rPr>
          <w:rFonts w:hint="eastAsia" w:ascii="宋体" w:hAnsi="宋体" w:cs="宋体"/>
          <w:b/>
          <w:bCs/>
          <w:color w:val="auto"/>
          <w:kern w:val="0"/>
          <w:highlight w:val="none"/>
          <w:shd w:val="clear" w:color="auto" w:fill="FFFFFF"/>
          <w:lang w:val="en-US" w:eastAsia="zh-CN" w:bidi="ar"/>
        </w:rPr>
        <w:t xml:space="preserve">  </w:t>
      </w:r>
      <w:r>
        <w:rPr>
          <w:rFonts w:hint="eastAsia" w:ascii="宋体" w:hAnsi="宋体" w:cs="宋体"/>
          <w:b/>
          <w:bCs/>
          <w:color w:val="auto"/>
          <w:kern w:val="0"/>
          <w:highlight w:val="none"/>
          <w:shd w:val="clear" w:color="auto" w:fill="FFFFFF"/>
          <w:lang w:bidi="ar"/>
        </w:rPr>
        <w:t>名：</w:t>
      </w:r>
      <w:r>
        <w:rPr>
          <w:rFonts w:hint="eastAsia" w:ascii="宋体" w:hAnsi="宋体" w:cs="宋体"/>
          <w:b/>
          <w:bCs/>
          <w:color w:val="auto"/>
          <w:kern w:val="0"/>
          <w:highlight w:val="green"/>
          <w:shd w:val="clear" w:color="auto" w:fill="FFFFFF"/>
          <w:lang w:val="en-US" w:eastAsia="zh-CN" w:bidi="ar"/>
        </w:rPr>
        <w:t xml:space="preserve">         </w:t>
      </w:r>
    </w:p>
    <w:p w14:paraId="6F947867">
      <w:pPr>
        <w:pStyle w:val="7"/>
        <w:widowControl/>
        <w:wordWrap w:val="0"/>
        <w:spacing w:line="360" w:lineRule="auto"/>
        <w:ind w:firstLine="480" w:firstLineChars="200"/>
        <w:rPr>
          <w:rFonts w:hint="eastAsia" w:ascii="宋体" w:hAnsi="宋体" w:cs="宋体"/>
          <w:b/>
          <w:bCs/>
          <w:color w:val="auto"/>
          <w:kern w:val="0"/>
          <w:highlight w:val="none"/>
          <w:shd w:val="clear" w:color="auto" w:fill="FFFFFF"/>
          <w:lang w:bidi="ar"/>
        </w:rPr>
      </w:pPr>
      <w:r>
        <w:rPr>
          <w:rFonts w:hint="eastAsia" w:ascii="宋体" w:hAnsi="宋体" w:cs="宋体"/>
          <w:b/>
          <w:bCs/>
          <w:color w:val="auto"/>
          <w:kern w:val="0"/>
          <w:highlight w:val="none"/>
          <w:shd w:val="clear" w:color="auto" w:fill="FFFFFF"/>
          <w:lang w:bidi="ar"/>
        </w:rPr>
        <w:t>开户行：</w:t>
      </w:r>
      <w:r>
        <w:rPr>
          <w:rFonts w:hint="eastAsia" w:ascii="宋体" w:hAnsi="宋体" w:cs="宋体"/>
          <w:b/>
          <w:bCs/>
          <w:color w:val="auto"/>
          <w:kern w:val="0"/>
          <w:highlight w:val="green"/>
          <w:shd w:val="clear" w:color="auto" w:fill="FFFFFF"/>
          <w:lang w:val="en-US" w:eastAsia="zh-CN" w:bidi="ar"/>
        </w:rPr>
        <w:t xml:space="preserve">         </w:t>
      </w:r>
    </w:p>
    <w:p w14:paraId="6DEA82CE">
      <w:pPr>
        <w:pStyle w:val="7"/>
        <w:widowControl/>
        <w:wordWrap w:val="0"/>
        <w:spacing w:line="360" w:lineRule="auto"/>
        <w:ind w:firstLine="480" w:firstLineChars="200"/>
        <w:rPr>
          <w:rFonts w:hint="eastAsia" w:ascii="宋体" w:hAnsi="宋体" w:cs="宋体"/>
          <w:b/>
          <w:bCs/>
          <w:color w:val="auto"/>
          <w:kern w:val="0"/>
          <w:highlight w:val="green"/>
          <w:shd w:val="clear" w:color="auto" w:fill="FFFFFF"/>
          <w:lang w:val="en-US" w:eastAsia="zh-CN" w:bidi="ar"/>
        </w:rPr>
      </w:pPr>
      <w:r>
        <w:rPr>
          <w:rFonts w:hint="eastAsia" w:ascii="宋体" w:hAnsi="宋体" w:cs="宋体"/>
          <w:b/>
          <w:bCs/>
          <w:color w:val="auto"/>
          <w:kern w:val="0"/>
          <w:highlight w:val="none"/>
          <w:shd w:val="clear" w:color="auto" w:fill="FFFFFF"/>
          <w:lang w:bidi="ar"/>
        </w:rPr>
        <w:t>账</w:t>
      </w:r>
      <w:r>
        <w:rPr>
          <w:rFonts w:hint="eastAsia" w:ascii="宋体" w:hAnsi="宋体" w:cs="宋体"/>
          <w:b/>
          <w:bCs/>
          <w:color w:val="auto"/>
          <w:kern w:val="0"/>
          <w:highlight w:val="none"/>
          <w:shd w:val="clear" w:color="auto" w:fill="FFFFFF"/>
          <w:lang w:val="en-US" w:eastAsia="zh-CN" w:bidi="ar"/>
        </w:rPr>
        <w:t xml:space="preserve">  </w:t>
      </w:r>
      <w:r>
        <w:rPr>
          <w:rFonts w:hint="eastAsia" w:ascii="宋体" w:hAnsi="宋体" w:cs="宋体"/>
          <w:b/>
          <w:bCs/>
          <w:color w:val="auto"/>
          <w:kern w:val="0"/>
          <w:highlight w:val="none"/>
          <w:shd w:val="clear" w:color="auto" w:fill="FFFFFF"/>
          <w:lang w:bidi="ar"/>
        </w:rPr>
        <w:t>号：</w:t>
      </w:r>
      <w:r>
        <w:rPr>
          <w:rFonts w:hint="eastAsia" w:ascii="宋体" w:hAnsi="宋体" w:cs="宋体"/>
          <w:b/>
          <w:bCs/>
          <w:color w:val="auto"/>
          <w:kern w:val="0"/>
          <w:highlight w:val="green"/>
          <w:shd w:val="clear" w:color="auto" w:fill="FFFFFF"/>
          <w:lang w:val="en-US" w:eastAsia="zh-CN" w:bidi="ar"/>
        </w:rPr>
        <w:t xml:space="preserve">         </w:t>
      </w:r>
    </w:p>
    <w:p w14:paraId="6639B45D">
      <w:pPr>
        <w:pStyle w:val="7"/>
        <w:widowControl/>
        <w:wordWrap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②银行保函形式：保证人应是中华人民共和国境内注册的有资格的银行，并提供在线申请索赔服务（具体详见闽建筑[2020]8 号文件）。 </w:t>
      </w:r>
    </w:p>
    <w:p w14:paraId="12580B81">
      <w:pPr>
        <w:pStyle w:val="7"/>
        <w:widowControl/>
        <w:wordWrap w:val="0"/>
        <w:spacing w:line="360" w:lineRule="auto"/>
        <w:ind w:firstLine="480" w:firstLineChars="200"/>
        <w:rPr>
          <w:rFonts w:hint="eastAsia" w:ascii="宋体" w:hAnsi="Times New Roman" w:eastAsia="宋体" w:cs="Times New Roman"/>
          <w:bCs/>
          <w:color w:val="auto"/>
          <w:kern w:val="1"/>
          <w:sz w:val="24"/>
          <w:szCs w:val="24"/>
          <w:highlight w:val="none"/>
          <w:lang w:val="en-US" w:eastAsia="zh-CN" w:bidi="ar-SA"/>
        </w:rPr>
      </w:pPr>
      <w:r>
        <w:rPr>
          <w:rFonts w:hint="eastAsia" w:ascii="宋体" w:hAnsi="宋体" w:eastAsia="宋体" w:cs="宋体"/>
          <w:color w:val="auto"/>
          <w:kern w:val="0"/>
          <w:sz w:val="24"/>
          <w:szCs w:val="24"/>
          <w:highlight w:val="none"/>
          <w:lang w:eastAsia="zh-CN"/>
        </w:rPr>
        <w:t>银行保函能够通过互联网且无需任何授权即可在相应银行的官方网站验证真伪，并在保函上写明网址，否则视为未按规定提交投标保证金，资格审查不合格。投标人向商业银行缴交的保函费用，应在投标截止时间之前从投标人所在地银行的投标人企业基本账户以电汇或银行转账的形式汇到商业银行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0"/>
          <w:sz w:val="24"/>
          <w:szCs w:val="24"/>
          <w:highlight w:val="none"/>
          <w:lang w:eastAsia="zh-CN"/>
        </w:rPr>
        <w:t xml:space="preserve"> 。采开具保函费用由投标人自理。</w:t>
      </w:r>
    </w:p>
    <w:p w14:paraId="20C45C6E">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③工程担保公司出具的担保保函形式（适用于已推行工程担保的地区）：保证人应是中华人民共和国境内注册的专业担保公司，并提供在线申请索赔服务。开展担保保函业务保证人的实缴注册资本应在人民币 5000 万元以上，同时应当符合银保监局、市工信局、市金融办有关开展工程担保业务管理的其他规定（具体详见闽建筑[2020]8 号文件）。 </w:t>
      </w:r>
    </w:p>
    <w:p w14:paraId="04B4F86A">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担保保函能够通过互联网且无需任何授权即可在相应工程担保公司的官方网站验证真伪，并在保函上写明网址，否则视为未按规定提交投标保证金，资格审查不合格。投标人向工程担保公司缴交的保函费用，应在投标截止时间之前从投标人所在地银行的投标人企业基本账户以电汇或银行转账的形式汇到担保公司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0"/>
          <w:sz w:val="24"/>
          <w:szCs w:val="24"/>
          <w:highlight w:val="none"/>
          <w:lang w:eastAsia="zh-CN"/>
        </w:rPr>
        <w:t>。开具保函费用由投标人自理。</w:t>
      </w:r>
    </w:p>
    <w:p w14:paraId="75256B0E">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④保险公司出具的投标保证保险形式：保证人应是中华人民共和国境内注册的保险公司，并提供在线申请索赔服务。保证保险的保险条款应当经中国保监会批准或备案（具体详见闽建筑[2020]8 号文件）。 </w:t>
      </w:r>
    </w:p>
    <w:p w14:paraId="04C9FFF0">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保证保险能够通过互联网且无需任何授权即可在相应保险公司的官方网站验证真伪，并在保函上写明网址，否则视为未按规定提交投标保证金，资格审查不合格。投标人向保险公司缴交的保费，应在投标截止时间之前从投标人所在地银行的投标人企业基本账户以电汇或银行转账的形式汇到保险公司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0"/>
          <w:sz w:val="24"/>
          <w:szCs w:val="24"/>
          <w:highlight w:val="none"/>
          <w:lang w:eastAsia="zh-CN"/>
        </w:rPr>
        <w:t>。开具保证保险的费用由投标人自理。</w:t>
      </w:r>
    </w:p>
    <w:p w14:paraId="177EFE9B">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0000FF"/>
          <w:kern w:val="0"/>
          <w:sz w:val="24"/>
          <w:szCs w:val="24"/>
          <w:highlight w:val="none"/>
          <w:lang w:eastAsia="zh-CN"/>
        </w:rPr>
      </w:pPr>
      <w:r>
        <w:rPr>
          <w:rFonts w:hint="eastAsia" w:ascii="宋体" w:hAnsi="宋体" w:eastAsia="宋体" w:cs="宋体"/>
          <w:color w:val="0000FF"/>
          <w:kern w:val="0"/>
          <w:sz w:val="24"/>
          <w:szCs w:val="24"/>
          <w:highlight w:val="none"/>
          <w:lang w:eastAsia="zh-CN"/>
        </w:rPr>
        <w:t>⑤免缴投标保证金形式：符合下列情形之一的投标人，予以免缴投标保证金。</w:t>
      </w:r>
    </w:p>
    <w:p w14:paraId="5DC1A5D3">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0000FF"/>
          <w:kern w:val="0"/>
          <w:sz w:val="24"/>
          <w:szCs w:val="24"/>
          <w:highlight w:val="none"/>
          <w:lang w:eastAsia="zh-CN"/>
        </w:rPr>
      </w:pPr>
      <w:r>
        <w:rPr>
          <w:rFonts w:hint="eastAsia" w:ascii="宋体" w:hAnsi="宋体" w:eastAsia="宋体" w:cs="宋体"/>
          <w:color w:val="0000FF"/>
          <w:kern w:val="0"/>
          <w:sz w:val="24"/>
          <w:szCs w:val="24"/>
          <w:highlight w:val="none"/>
          <w:lang w:eastAsia="zh-CN"/>
        </w:rPr>
        <w:t>a.在法定媒介发布招标公告之日仍属于福建省住房和城乡建设厅公布的福建省建筑业龙头企业名单内;</w:t>
      </w:r>
    </w:p>
    <w:p w14:paraId="6F4B728F">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0000FF"/>
          <w:kern w:val="0"/>
          <w:sz w:val="24"/>
          <w:szCs w:val="24"/>
          <w:highlight w:val="none"/>
          <w:lang w:eastAsia="zh-CN"/>
        </w:rPr>
      </w:pPr>
      <w:r>
        <w:rPr>
          <w:rFonts w:hint="eastAsia" w:ascii="宋体" w:hAnsi="宋体" w:eastAsia="宋体" w:cs="宋体"/>
          <w:color w:val="0000FF"/>
          <w:kern w:val="0"/>
          <w:sz w:val="24"/>
          <w:szCs w:val="24"/>
          <w:highlight w:val="none"/>
          <w:lang w:eastAsia="zh-CN"/>
        </w:rPr>
        <w:t>b.应用于本招标项目的</w:t>
      </w:r>
      <w:bookmarkStart w:id="1" w:name="EBe417bca5f3dc477a98b5277c3ebfb3d5"/>
      <w:r>
        <w:rPr>
          <w:rFonts w:hint="eastAsia" w:ascii="宋体" w:hAnsi="宋体" w:eastAsia="宋体" w:cs="宋体"/>
          <w:color w:val="0000FF"/>
          <w:kern w:val="0"/>
          <w:sz w:val="24"/>
          <w:szCs w:val="24"/>
          <w:highlight w:val="none"/>
          <w:lang w:eastAsia="zh-CN"/>
        </w:rPr>
        <w:t>/</w:t>
      </w:r>
      <w:bookmarkEnd w:id="1"/>
      <w:r>
        <w:rPr>
          <w:rFonts w:hint="eastAsia" w:ascii="宋体" w:hAnsi="宋体" w:eastAsia="宋体" w:cs="宋体"/>
          <w:color w:val="0000FF"/>
          <w:kern w:val="0"/>
          <w:sz w:val="24"/>
          <w:szCs w:val="24"/>
          <w:highlight w:val="none"/>
          <w:lang w:eastAsia="zh-CN"/>
        </w:rPr>
        <w:t>类企业季度信用得分超过（含）</w:t>
      </w:r>
      <w:bookmarkStart w:id="2" w:name="EBb8db8729bad340c8aa39044d8e2b341d"/>
      <w:r>
        <w:rPr>
          <w:rFonts w:hint="eastAsia" w:ascii="宋体" w:hAnsi="宋体" w:eastAsia="宋体" w:cs="宋体"/>
          <w:color w:val="0000FF"/>
          <w:kern w:val="0"/>
          <w:sz w:val="24"/>
          <w:szCs w:val="24"/>
          <w:highlight w:val="none"/>
          <w:lang w:eastAsia="zh-CN"/>
        </w:rPr>
        <w:t>/</w:t>
      </w:r>
      <w:bookmarkEnd w:id="2"/>
      <w:r>
        <w:rPr>
          <w:rFonts w:hint="eastAsia" w:ascii="宋体" w:hAnsi="宋体" w:eastAsia="宋体" w:cs="宋体"/>
          <w:color w:val="0000FF"/>
          <w:kern w:val="0"/>
          <w:sz w:val="24"/>
          <w:szCs w:val="24"/>
          <w:highlight w:val="none"/>
          <w:lang w:eastAsia="zh-CN"/>
        </w:rPr>
        <w:t>分;</w:t>
      </w:r>
    </w:p>
    <w:p w14:paraId="0F50213F">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0000FF"/>
          <w:kern w:val="0"/>
          <w:sz w:val="24"/>
          <w:szCs w:val="24"/>
          <w:highlight w:val="none"/>
          <w:lang w:eastAsia="zh-CN"/>
        </w:rPr>
        <w:t>c.</w:t>
      </w:r>
      <w:bookmarkStart w:id="3" w:name="EB94a3c835d9894b9f973e379c04fe7271"/>
      <w:r>
        <w:rPr>
          <w:rFonts w:hint="eastAsia" w:ascii="宋体" w:hAnsi="宋体" w:eastAsia="宋体" w:cs="宋体"/>
          <w:color w:val="0000FF"/>
          <w:kern w:val="0"/>
          <w:sz w:val="24"/>
          <w:szCs w:val="24"/>
          <w:highlight w:val="none"/>
          <w:lang w:eastAsia="zh-CN"/>
        </w:rPr>
        <w:t>根据《福建省发展和改革委员会等5部门关于印发保障各类经营主体平等参与招投标竞争九条措施的通知》闽发改规〔2023〕7 号文件的规定：依法必须招标且招标标的金额在 1000 万元以下（含1000 万元）的政府投资项目，免于收取无失信记录企业投标保证金。 （投标人需提供免缴投标保证金承诺函做为投标文件组成部分，承诺函格式详见附件）</w:t>
      </w:r>
      <w:bookmarkEnd w:id="3"/>
      <w:r>
        <w:rPr>
          <w:rFonts w:hint="eastAsia" w:ascii="宋体" w:hAnsi="宋体" w:eastAsia="宋体" w:cs="宋体"/>
          <w:color w:val="0000FF"/>
          <w:kern w:val="0"/>
          <w:sz w:val="24"/>
          <w:szCs w:val="24"/>
          <w:highlight w:val="none"/>
          <w:lang w:eastAsia="zh-CN"/>
        </w:rPr>
        <w:t>。</w:t>
      </w:r>
    </w:p>
    <w:p w14:paraId="4F087C73">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p>
    <w:p w14:paraId="30C1B431">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lang w:bidi="ar"/>
        </w:rPr>
        <w:t>18.2</w:t>
      </w:r>
      <w:r>
        <w:rPr>
          <w:rFonts w:hint="eastAsia" w:ascii="宋体" w:hAnsi="宋体" w:eastAsia="宋体" w:cs="宋体"/>
          <w:color w:val="auto"/>
          <w:kern w:val="0"/>
          <w:sz w:val="24"/>
          <w:szCs w:val="24"/>
          <w:highlight w:val="none"/>
          <w:shd w:val="clear" w:color="auto" w:fill="FFFFFF"/>
        </w:rPr>
        <w:t>投标保证金证明材料提交形式：</w:t>
      </w:r>
    </w:p>
    <w:p w14:paraId="60DC7755">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①将电汇或银行转账单、银行保函、担保保函、保证保险保函的扫描件（加盖投标人单位电子印章）作为资格文件的组成部分。</w:t>
      </w:r>
    </w:p>
    <w:p w14:paraId="78FE9407">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14:paraId="12970D4C">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b/>
          <w:bCs/>
          <w:color w:val="auto"/>
          <w:sz w:val="24"/>
          <w:highlight w:val="none"/>
          <w:u w:val="single"/>
        </w:rPr>
        <w:t>招标项目名称或招标编号</w:t>
      </w:r>
      <w:r>
        <w:rPr>
          <w:rFonts w:hint="eastAsia" w:ascii="宋体" w:hAnsi="宋体" w:eastAsia="宋体" w:cs="宋体"/>
          <w:b w:val="0"/>
          <w:bCs/>
          <w:color w:val="auto"/>
          <w:kern w:val="0"/>
          <w:sz w:val="24"/>
          <w:szCs w:val="24"/>
          <w:highlight w:val="none"/>
          <w:u w:val="singl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。（2）电汇或银行转账单以及保函开立人出具的加盖单位公章的到账证明扫描件，作为投标文件的组成部分。</w:t>
      </w:r>
    </w:p>
    <w:p w14:paraId="482E8141">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 xml:space="preserve"> ：到账证明（格式））制作。</w:t>
      </w:r>
    </w:p>
    <w:p w14:paraId="2A72FA50">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0000FF"/>
          <w:kern w:val="0"/>
          <w:sz w:val="24"/>
          <w:szCs w:val="24"/>
          <w:highlight w:val="none"/>
          <w:lang w:eastAsia="zh-CN"/>
        </w:rPr>
        <w:t>⑤采用</w:t>
      </w:r>
      <w:r>
        <w:rPr>
          <w:rFonts w:hint="eastAsia" w:ascii="宋体" w:hAnsi="宋体" w:eastAsia="宋体" w:cs="宋体"/>
          <w:color w:val="0000FF"/>
          <w:kern w:val="0"/>
          <w:sz w:val="24"/>
          <w:szCs w:val="24"/>
          <w:highlight w:val="none"/>
          <w:lang w:val="zh-CN" w:eastAsia="zh-CN"/>
        </w:rPr>
        <w:t>免缴投标保证金形式：符合免缴投标保证金</w:t>
      </w:r>
      <w:r>
        <w:rPr>
          <w:rFonts w:hint="eastAsia" w:ascii="宋体" w:hAnsi="宋体" w:eastAsia="宋体" w:cs="宋体"/>
          <w:color w:val="0000FF"/>
          <w:kern w:val="0"/>
          <w:sz w:val="24"/>
          <w:szCs w:val="24"/>
          <w:highlight w:val="none"/>
          <w:lang w:eastAsia="zh-CN"/>
        </w:rPr>
        <w:t>情形之一</w:t>
      </w:r>
      <w:r>
        <w:rPr>
          <w:rFonts w:hint="eastAsia" w:ascii="宋体" w:hAnsi="宋体" w:eastAsia="宋体" w:cs="宋体"/>
          <w:color w:val="0000FF"/>
          <w:kern w:val="0"/>
          <w:sz w:val="24"/>
          <w:szCs w:val="24"/>
          <w:highlight w:val="none"/>
          <w:lang w:val="zh-CN" w:eastAsia="zh-CN"/>
        </w:rPr>
        <w:t>的投标人，在本招标项目采用免缴投标保证金形式的，提交加盖投标人单位电子印章的《免缴投标保证金承诺函》，作为资格文件的组成部分。</w:t>
      </w:r>
    </w:p>
    <w:p w14:paraId="2E7A520E">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18.</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cs="宋体"/>
          <w:color w:val="auto"/>
          <w:kern w:val="0"/>
          <w:sz w:val="24"/>
          <w:szCs w:val="24"/>
          <w:highlight w:val="none"/>
          <w:shd w:val="clear" w:color="auto" w:fill="FFFFFF"/>
          <w:lang w:bidi="ar"/>
        </w:rPr>
        <w:t>投标保证金有效期：投标截止期后90日历天。</w:t>
      </w:r>
    </w:p>
    <w:p w14:paraId="15010224">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18.</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cs="宋体"/>
          <w:color w:val="auto"/>
          <w:kern w:val="0"/>
          <w:sz w:val="24"/>
          <w:szCs w:val="24"/>
          <w:highlight w:val="none"/>
          <w:shd w:val="clear" w:color="auto" w:fill="FFFFFF"/>
          <w:lang w:bidi="ar"/>
        </w:rPr>
        <w:t>投标人发生下列情况之一的，投标保证金将不予以退还：</w:t>
      </w:r>
    </w:p>
    <w:p w14:paraId="5DB86593">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(1)</w:t>
      </w:r>
      <w:r>
        <w:rPr>
          <w:rFonts w:hint="eastAsia" w:ascii="宋体" w:hAnsi="宋体" w:cs="宋体"/>
          <w:color w:val="auto"/>
          <w:kern w:val="0"/>
          <w:sz w:val="24"/>
          <w:szCs w:val="24"/>
          <w:highlight w:val="none"/>
          <w:shd w:val="clear" w:color="auto" w:fill="FFFFFF"/>
          <w:lang w:eastAsia="zh-CN" w:bidi="ar"/>
        </w:rPr>
        <w:t>开标后</w:t>
      </w:r>
      <w:r>
        <w:rPr>
          <w:rFonts w:hint="eastAsia" w:ascii="宋体" w:hAnsi="宋体" w:cs="宋体"/>
          <w:color w:val="auto"/>
          <w:kern w:val="0"/>
          <w:sz w:val="24"/>
          <w:szCs w:val="24"/>
          <w:highlight w:val="none"/>
          <w:shd w:val="clear" w:color="auto" w:fill="FFFFFF"/>
          <w:lang w:bidi="ar"/>
        </w:rPr>
        <w:t>，投标人撤</w:t>
      </w:r>
      <w:r>
        <w:rPr>
          <w:rFonts w:hint="eastAsia" w:ascii="宋体" w:hAnsi="宋体" w:cs="宋体"/>
          <w:color w:val="auto"/>
          <w:kern w:val="0"/>
          <w:sz w:val="24"/>
          <w:szCs w:val="24"/>
          <w:highlight w:val="none"/>
          <w:shd w:val="clear" w:color="auto" w:fill="FFFFFF"/>
          <w:lang w:eastAsia="zh-CN" w:bidi="ar"/>
        </w:rPr>
        <w:t>销</w:t>
      </w:r>
      <w:r>
        <w:rPr>
          <w:rFonts w:hint="eastAsia" w:ascii="宋体" w:hAnsi="宋体" w:cs="宋体"/>
          <w:color w:val="auto"/>
          <w:kern w:val="0"/>
          <w:sz w:val="24"/>
          <w:szCs w:val="24"/>
          <w:highlight w:val="none"/>
          <w:shd w:val="clear" w:color="auto" w:fill="FFFFFF"/>
          <w:lang w:bidi="ar"/>
        </w:rPr>
        <w:t>或修改其投标文件的；</w:t>
      </w:r>
    </w:p>
    <w:p w14:paraId="0E31F24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(2)中标人放弃中标的或不按规定与招标人签订合同的；</w:t>
      </w:r>
    </w:p>
    <w:p w14:paraId="6C2E6AB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(3)中标人在规定的期限内未按要求向招标人提交履约保证金的；</w:t>
      </w:r>
    </w:p>
    <w:p w14:paraId="52FF8037">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(4)因中标人在本招标项目投标中存在违法行为导致中标被依法确认无效的；</w:t>
      </w:r>
    </w:p>
    <w:p w14:paraId="5753A30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(5)中标人放弃中标的；</w:t>
      </w:r>
    </w:p>
    <w:p w14:paraId="2F33C4F1">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color w:val="auto"/>
          <w:sz w:val="24"/>
          <w:szCs w:val="24"/>
          <w:highlight w:val="none"/>
        </w:rPr>
      </w:pPr>
      <w:r>
        <w:rPr>
          <w:rFonts w:hint="eastAsia" w:ascii="宋体" w:hAnsi="宋体" w:cs="宋体"/>
          <w:color w:val="auto"/>
          <w:kern w:val="0"/>
          <w:sz w:val="24"/>
          <w:szCs w:val="24"/>
          <w:highlight w:val="none"/>
          <w:shd w:val="clear" w:color="auto" w:fill="FFFFFF"/>
          <w:lang w:bidi="ar"/>
        </w:rPr>
        <w:t>(6)法律、法规规定的其他情形。</w:t>
      </w:r>
    </w:p>
    <w:p w14:paraId="7B58C8D1">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360" w:lineRule="auto"/>
        <w:ind w:firstLine="482"/>
        <w:jc w:val="left"/>
        <w:rPr>
          <w:color w:val="auto"/>
          <w:sz w:val="24"/>
          <w:szCs w:val="24"/>
          <w:highlight w:val="none"/>
        </w:rPr>
      </w:pPr>
      <w:r>
        <w:rPr>
          <w:rFonts w:hint="eastAsia" w:ascii="宋体" w:hAnsi="宋体" w:cs="宋体"/>
          <w:b/>
          <w:bCs/>
          <w:color w:val="auto"/>
          <w:sz w:val="24"/>
          <w:szCs w:val="24"/>
          <w:highlight w:val="none"/>
        </w:rPr>
        <w:t>19</w:t>
      </w:r>
      <w:r>
        <w:rPr>
          <w:rFonts w:ascii="宋体" w:hAnsi="宋体" w:cs="宋体"/>
          <w:b/>
          <w:bCs/>
          <w:color w:val="auto"/>
          <w:sz w:val="24"/>
          <w:szCs w:val="24"/>
          <w:highlight w:val="none"/>
        </w:rPr>
        <w:t>.投标文件的编制</w:t>
      </w:r>
    </w:p>
    <w:p w14:paraId="218FAB5C">
      <w:pPr>
        <w:widowControl/>
        <w:shd w:val="clear" w:color="auto" w:fill="FFFFFF"/>
        <w:suppressAutoHyphens/>
        <w:wordWrap w:val="0"/>
        <w:adjustRightInd w:val="0"/>
        <w:snapToGrid w:val="0"/>
        <w:spacing w:after="0" w:line="360" w:lineRule="auto"/>
        <w:ind w:firstLine="480" w:firstLineChars="200"/>
        <w:jc w:val="left"/>
        <w:rPr>
          <w:rFonts w:hint="eastAsia" w:ascii="微软雅黑" w:hAnsi="微软雅黑" w:eastAsia="微软雅黑" w:cs="微软雅黑"/>
          <w:i w:val="0"/>
          <w:caps w:val="0"/>
          <w:color w:val="auto"/>
          <w:spacing w:val="0"/>
          <w:kern w:val="2"/>
          <w:sz w:val="21"/>
          <w:szCs w:val="21"/>
          <w:highlight w:val="none"/>
        </w:rPr>
      </w:pPr>
      <w:r>
        <w:rPr>
          <w:rFonts w:hint="eastAsia" w:ascii="宋体" w:hAnsi="宋体" w:eastAsia="宋体" w:cs="宋体"/>
          <w:color w:val="auto"/>
          <w:kern w:val="0"/>
          <w:sz w:val="24"/>
          <w:szCs w:val="24"/>
          <w:highlight w:val="none"/>
          <w:shd w:val="clear" w:color="auto" w:fill="FFFFFF"/>
          <w:lang w:val="en-US" w:eastAsia="zh-CN"/>
        </w:rPr>
        <w:t>19.1</w:t>
      </w:r>
      <w:r>
        <w:rPr>
          <w:rFonts w:hint="eastAsia" w:ascii="宋体" w:hAnsi="宋体" w:eastAsia="宋体" w:cs="宋体"/>
          <w:color w:val="auto"/>
          <w:kern w:val="0"/>
          <w:sz w:val="24"/>
          <w:szCs w:val="24"/>
          <w:highlight w:val="none"/>
          <w:shd w:val="clear" w:color="auto" w:fill="FFFFFF"/>
        </w:rPr>
        <w:t>投标文件编制和加密要求：投标人必须通过已激活的企业CA网上提交，在投标截止时间之前登录</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eastAsia="宋体" w:cs="宋体"/>
          <w:color w:val="auto"/>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4F8CFD2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wordWrap w:val="0"/>
        <w:spacing w:before="0" w:beforeAutospacing="0" w:after="0" w:afterAutospacing="0" w:line="360" w:lineRule="auto"/>
        <w:ind w:left="0" w:right="0" w:firstLine="482"/>
        <w:jc w:val="left"/>
        <w:rPr>
          <w:rFonts w:hint="eastAsia" w:ascii="宋体" w:hAnsi="宋体" w:cs="宋体"/>
          <w:color w:val="auto"/>
          <w:sz w:val="24"/>
          <w:szCs w:val="24"/>
          <w:highlight w:val="none"/>
          <w:shd w:val="clear" w:color="auto" w:fill="FFFFFF"/>
        </w:rPr>
      </w:pPr>
      <w:r>
        <w:rPr>
          <w:rFonts w:hint="eastAsia" w:ascii="宋体" w:hAnsi="宋体" w:eastAsia="宋体" w:cs="宋体"/>
          <w:b/>
          <w:i w:val="0"/>
          <w:caps w:val="0"/>
          <w:color w:val="auto"/>
          <w:spacing w:val="0"/>
          <w:kern w:val="0"/>
          <w:sz w:val="24"/>
          <w:szCs w:val="24"/>
          <w:highlight w:val="none"/>
          <w:shd w:val="clear" w:color="auto" w:fill="FFFFFF"/>
          <w:lang w:val="en-US" w:eastAsia="zh-CN" w:bidi="ar"/>
        </w:rPr>
        <w:t>19.2投标文件应当对招标文件有关工程发包价、招标工期、质量要求、投标有效期、项目管理人员等实质性内容作出响应。</w:t>
      </w:r>
    </w:p>
    <w:p w14:paraId="49A7215E">
      <w:pPr>
        <w:keepNext w:val="0"/>
        <w:keepLines w:val="0"/>
        <w:pageBreakBefore w:val="0"/>
        <w:kinsoku/>
        <w:wordWrap w:val="0"/>
        <w:overflowPunct/>
        <w:topLinePunct w:val="0"/>
        <w:autoSpaceDE/>
        <w:autoSpaceDN/>
        <w:bidi w:val="0"/>
        <w:adjustRightInd/>
        <w:snapToGrid/>
        <w:spacing w:line="360" w:lineRule="auto"/>
        <w:ind w:firstLine="482"/>
        <w:jc w:val="left"/>
        <w:rPr>
          <w:color w:val="auto"/>
          <w:sz w:val="24"/>
          <w:szCs w:val="24"/>
          <w:highlight w:val="none"/>
        </w:rPr>
      </w:pPr>
      <w:r>
        <w:rPr>
          <w:rFonts w:hint="eastAsia" w:ascii="宋体" w:hAnsi="宋体" w:cs="宋体"/>
          <w:b/>
          <w:bCs/>
          <w:color w:val="auto"/>
          <w:sz w:val="24"/>
          <w:szCs w:val="24"/>
          <w:highlight w:val="none"/>
        </w:rPr>
        <w:t>20</w:t>
      </w:r>
      <w:r>
        <w:rPr>
          <w:rFonts w:ascii="宋体" w:hAnsi="宋体" w:cs="宋体"/>
          <w:b/>
          <w:bCs/>
          <w:color w:val="auto"/>
          <w:sz w:val="24"/>
          <w:szCs w:val="24"/>
          <w:highlight w:val="none"/>
        </w:rPr>
        <w:t>.投标文件的密封及标记</w:t>
      </w:r>
    </w:p>
    <w:p w14:paraId="54094781">
      <w:pPr>
        <w:widowControl/>
        <w:shd w:val="clear" w:color="auto" w:fill="FFFFFF"/>
        <w:suppressAutoHyphens/>
        <w:wordWrap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20.1</w:t>
      </w:r>
      <w:r>
        <w:rPr>
          <w:rFonts w:hint="eastAsia" w:ascii="宋体" w:hAnsi="宋体" w:eastAsia="宋体" w:cs="宋体"/>
          <w:color w:val="auto"/>
          <w:kern w:val="0"/>
          <w:sz w:val="24"/>
          <w:szCs w:val="24"/>
          <w:highlight w:val="none"/>
          <w:shd w:val="clear" w:color="auto" w:fill="FFFFFF"/>
        </w:rPr>
        <w:t>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2CC1006D">
      <w:pPr>
        <w:keepNext w:val="0"/>
        <w:keepLines w:val="0"/>
        <w:pageBreakBefore w:val="0"/>
        <w:kinsoku/>
        <w:wordWrap w:val="0"/>
        <w:overflowPunct/>
        <w:topLinePunct w:val="0"/>
        <w:autoSpaceDE/>
        <w:autoSpaceDN/>
        <w:bidi w:val="0"/>
        <w:adjustRightInd/>
        <w:snapToGrid/>
        <w:spacing w:line="360" w:lineRule="auto"/>
        <w:ind w:firstLine="480"/>
        <w:jc w:val="left"/>
        <w:rPr>
          <w:rFonts w:hint="eastAsia"/>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rPr>
        <w:t>20</w:t>
      </w:r>
      <w:r>
        <w:rPr>
          <w:rFonts w:hint="eastAsia" w:ascii="宋体" w:hAnsi="宋体" w:eastAsia="宋体" w:cs="宋体"/>
          <w:color w:val="auto"/>
          <w:kern w:val="0"/>
          <w:sz w:val="24"/>
          <w:szCs w:val="24"/>
          <w:highlight w:val="none"/>
          <w:shd w:val="clear" w:color="auto" w:fill="FFFFFF"/>
        </w:rPr>
        <w:t>.2投标文件编制和加密要求：</w:t>
      </w:r>
      <w:r>
        <w:rPr>
          <w:rFonts w:hint="eastAsia" w:ascii="宋体" w:hAnsi="宋体" w:eastAsia="宋体" w:cs="宋体"/>
          <w:b/>
          <w:bCs/>
          <w:color w:val="auto"/>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auto"/>
          <w:kern w:val="0"/>
          <w:sz w:val="24"/>
          <w:szCs w:val="24"/>
          <w:highlight w:val="none"/>
          <w:shd w:val="clear" w:color="auto" w:fill="FFFFFF"/>
          <w:lang w:eastAsia="zh-CN"/>
        </w:rPr>
        <w:t>，</w:t>
      </w:r>
      <w:r>
        <w:rPr>
          <w:rFonts w:hint="eastAsia" w:ascii="宋体" w:hAnsi="宋体" w:eastAsia="宋体" w:cs="宋体"/>
          <w:b/>
          <w:bCs/>
          <w:color w:val="auto"/>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auto"/>
          <w:kern w:val="0"/>
          <w:sz w:val="24"/>
          <w:szCs w:val="24"/>
          <w:highlight w:val="none"/>
          <w:shd w:val="clear" w:color="auto" w:fill="FFFFFF"/>
        </w:rPr>
        <w:t>。</w:t>
      </w:r>
      <w:r>
        <w:rPr>
          <w:rFonts w:hint="eastAsia" w:ascii="宋体" w:hAnsi="宋体" w:cs="宋体"/>
          <w:color w:val="auto"/>
          <w:sz w:val="24"/>
          <w:szCs w:val="24"/>
          <w:highlight w:val="none"/>
        </w:rPr>
        <w:t xml:space="preserve"> </w:t>
      </w:r>
    </w:p>
    <w:p w14:paraId="78C691DA">
      <w:pPr>
        <w:keepNext w:val="0"/>
        <w:keepLines w:val="0"/>
        <w:pageBreakBefore w:val="0"/>
        <w:kinsoku/>
        <w:wordWrap w:val="0"/>
        <w:overflowPunct/>
        <w:topLinePunct w:val="0"/>
        <w:autoSpaceDE/>
        <w:autoSpaceDN/>
        <w:bidi w:val="0"/>
        <w:adjustRightInd/>
        <w:snapToGri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1</w:t>
      </w:r>
      <w:r>
        <w:rPr>
          <w:rFonts w:ascii="宋体" w:hAnsi="宋体" w:cs="宋体"/>
          <w:b/>
          <w:bCs/>
          <w:color w:val="auto"/>
          <w:sz w:val="24"/>
          <w:szCs w:val="24"/>
          <w:highlight w:val="none"/>
        </w:rPr>
        <w:t>.投标文件的递交地点、递交截止时间</w:t>
      </w:r>
    </w:p>
    <w:p w14:paraId="454D7DB2">
      <w:pPr>
        <w:widowControl/>
        <w:numPr>
          <w:ilvl w:val="0"/>
          <w:numId w:val="0"/>
        </w:numPr>
        <w:shd w:val="clear" w:color="auto" w:fill="FFFFFF"/>
        <w:suppressAutoHyphens/>
        <w:wordWrap w:val="0"/>
        <w:adjustRightInd w:val="0"/>
        <w:snapToGrid w:val="0"/>
        <w:spacing w:after="0" w:line="360" w:lineRule="auto"/>
        <w:ind w:firstLine="480" w:firstLineChars="200"/>
        <w:jc w:val="left"/>
        <w:rPr>
          <w:rFonts w:hint="eastAsia" w:ascii="微软雅黑" w:hAnsi="微软雅黑" w:eastAsia="微软雅黑" w:cs="微软雅黑"/>
          <w:i w:val="0"/>
          <w:caps w:val="0"/>
          <w:color w:val="auto"/>
          <w:spacing w:val="0"/>
          <w:kern w:val="2"/>
          <w:sz w:val="21"/>
          <w:szCs w:val="21"/>
          <w:highlight w:val="none"/>
        </w:rPr>
      </w:pPr>
      <w:r>
        <w:rPr>
          <w:rFonts w:hint="eastAsia" w:ascii="宋体" w:hAnsi="宋体" w:eastAsia="宋体" w:cs="宋体"/>
          <w:color w:val="auto"/>
          <w:kern w:val="0"/>
          <w:sz w:val="24"/>
          <w:szCs w:val="24"/>
          <w:highlight w:val="none"/>
          <w:shd w:val="clear" w:color="auto" w:fill="FFFFFF"/>
          <w:lang w:val="en-US" w:eastAsia="zh-CN"/>
        </w:rPr>
        <w:t>21.1</w:t>
      </w:r>
      <w:r>
        <w:rPr>
          <w:rFonts w:hint="eastAsia" w:ascii="宋体" w:hAnsi="宋体" w:eastAsia="宋体" w:cs="宋体"/>
          <w:color w:val="auto"/>
          <w:kern w:val="0"/>
          <w:sz w:val="24"/>
          <w:szCs w:val="24"/>
          <w:highlight w:val="none"/>
          <w:shd w:val="clear" w:color="auto" w:fill="FFFFFF"/>
        </w:rPr>
        <w:t>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auto"/>
          <w:kern w:val="0"/>
          <w:sz w:val="24"/>
          <w:szCs w:val="24"/>
          <w:highlight w:val="none"/>
          <w:shd w:val="clear" w:color="auto" w:fill="FFFFFF"/>
        </w:rPr>
        <w:t>本招标项目采用远程解密投标文件。</w:t>
      </w:r>
    </w:p>
    <w:p w14:paraId="14472C89">
      <w:pPr>
        <w:widowControl/>
        <w:shd w:val="clear" w:color="auto" w:fill="FFFFFF"/>
        <w:suppressAutoHyphens/>
        <w:wordWrap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.2投标文件递交的截止时间(投标截止时间)：</w:t>
      </w:r>
      <w:r>
        <w:rPr>
          <w:rFonts w:hint="eastAsia" w:ascii="宋体" w:hAnsi="宋体" w:eastAsia="宋体" w:cs="宋体"/>
          <w:color w:val="auto"/>
          <w:kern w:val="0"/>
          <w:sz w:val="24"/>
          <w:szCs w:val="24"/>
          <w:highlight w:val="none"/>
          <w:u w:val="single" w:color="auto"/>
          <w:rtl w:val="0"/>
          <w:lang w:val="en-US" w:eastAsia="zh-CN"/>
        </w:rPr>
        <w:t xml:space="preserve"> 2025 </w:t>
      </w:r>
      <w:r>
        <w:rPr>
          <w:rFonts w:hint="eastAsia" w:ascii="宋体" w:hAnsi="宋体" w:eastAsia="宋体" w:cs="宋体"/>
          <w:color w:val="auto"/>
          <w:kern w:val="0"/>
          <w:sz w:val="24"/>
          <w:szCs w:val="24"/>
          <w:highlight w:val="none"/>
          <w:rtl w:val="0"/>
          <w:lang w:val="en-US" w:eastAsia="zh-CN"/>
        </w:rPr>
        <w:t>年</w:t>
      </w:r>
      <w:r>
        <w:rPr>
          <w:rFonts w:hint="eastAsia" w:ascii="宋体" w:hAnsi="宋体" w:eastAsia="宋体" w:cs="宋体"/>
          <w:color w:val="auto"/>
          <w:kern w:val="0"/>
          <w:sz w:val="24"/>
          <w:szCs w:val="24"/>
          <w:highlight w:val="none"/>
          <w:u w:val="single" w:color="auto"/>
          <w:rtl w:val="0"/>
          <w:lang w:val="en-US" w:eastAsia="zh-CN"/>
        </w:rPr>
        <w:t xml:space="preserve"> </w:t>
      </w:r>
      <w:r>
        <w:rPr>
          <w:rFonts w:hint="eastAsia" w:ascii="宋体" w:hAnsi="宋体" w:cs="宋体"/>
          <w:color w:val="auto"/>
          <w:kern w:val="0"/>
          <w:sz w:val="24"/>
          <w:szCs w:val="24"/>
          <w:highlight w:val="none"/>
          <w:u w:val="single" w:color="auto"/>
          <w:rtl w:val="0"/>
          <w:lang w:val="en-US" w:eastAsia="zh-CN"/>
        </w:rPr>
        <w:t xml:space="preserve">11 </w:t>
      </w:r>
      <w:r>
        <w:rPr>
          <w:rFonts w:hint="eastAsia" w:ascii="宋体" w:hAnsi="宋体" w:eastAsia="宋体" w:cs="宋体"/>
          <w:color w:val="auto"/>
          <w:kern w:val="0"/>
          <w:sz w:val="24"/>
          <w:szCs w:val="24"/>
          <w:highlight w:val="none"/>
          <w:rtl w:val="0"/>
          <w:lang w:val="en-US" w:eastAsia="zh-CN"/>
        </w:rPr>
        <w:t>月</w:t>
      </w:r>
      <w:r>
        <w:rPr>
          <w:rFonts w:hint="eastAsia" w:ascii="宋体" w:hAnsi="宋体" w:eastAsia="宋体" w:cs="宋体"/>
          <w:color w:val="auto"/>
          <w:kern w:val="0"/>
          <w:sz w:val="24"/>
          <w:szCs w:val="24"/>
          <w:highlight w:val="none"/>
          <w:u w:val="single" w:color="auto"/>
          <w:rtl w:val="0"/>
          <w:lang w:val="en-US" w:eastAsia="zh-CN"/>
        </w:rPr>
        <w:t xml:space="preserve"> </w:t>
      </w:r>
      <w:r>
        <w:rPr>
          <w:rFonts w:hint="eastAsia" w:ascii="宋体" w:hAnsi="宋体" w:cs="宋体"/>
          <w:color w:val="auto"/>
          <w:kern w:val="0"/>
          <w:sz w:val="24"/>
          <w:szCs w:val="24"/>
          <w:highlight w:val="none"/>
          <w:u w:val="single" w:color="auto"/>
          <w:rtl w:val="0"/>
          <w:lang w:val="en-US" w:eastAsia="zh-CN"/>
        </w:rPr>
        <w:t>11</w:t>
      </w:r>
      <w:r>
        <w:rPr>
          <w:rFonts w:hint="eastAsia" w:ascii="宋体" w:hAnsi="宋体" w:eastAsia="宋体" w:cs="宋体"/>
          <w:color w:val="auto"/>
          <w:kern w:val="0"/>
          <w:sz w:val="24"/>
          <w:szCs w:val="24"/>
          <w:highlight w:val="none"/>
          <w:u w:val="single" w:color="auto"/>
          <w:rtl w:val="0"/>
          <w:lang w:val="en-US" w:eastAsia="zh-CN"/>
        </w:rPr>
        <w:t xml:space="preserve"> </w:t>
      </w:r>
      <w:r>
        <w:rPr>
          <w:rFonts w:hint="eastAsia" w:ascii="宋体" w:hAnsi="宋体" w:eastAsia="宋体" w:cs="宋体"/>
          <w:color w:val="auto"/>
          <w:kern w:val="0"/>
          <w:sz w:val="24"/>
          <w:szCs w:val="24"/>
          <w:highlight w:val="none"/>
          <w:rtl w:val="0"/>
          <w:lang w:val="en-US" w:eastAsia="zh-CN"/>
        </w:rPr>
        <w:t>日</w:t>
      </w:r>
      <w:r>
        <w:rPr>
          <w:rFonts w:hint="eastAsia" w:ascii="宋体" w:hAnsi="宋体" w:eastAsia="宋体" w:cs="宋体"/>
          <w:color w:val="auto"/>
          <w:kern w:val="0"/>
          <w:sz w:val="24"/>
          <w:szCs w:val="24"/>
          <w:highlight w:val="none"/>
          <w:u w:val="single" w:color="auto"/>
          <w:rtl w:val="0"/>
          <w:lang w:val="en-US" w:eastAsia="zh-CN"/>
        </w:rPr>
        <w:t xml:space="preserve">9 </w:t>
      </w:r>
      <w:r>
        <w:rPr>
          <w:rFonts w:hint="eastAsia" w:ascii="宋体" w:hAnsi="宋体" w:eastAsia="宋体" w:cs="宋体"/>
          <w:color w:val="auto"/>
          <w:kern w:val="0"/>
          <w:sz w:val="24"/>
          <w:szCs w:val="24"/>
          <w:highlight w:val="none"/>
          <w:rtl w:val="0"/>
          <w:lang w:val="en-US" w:eastAsia="zh-CN"/>
        </w:rPr>
        <w:t>时</w:t>
      </w:r>
      <w:r>
        <w:rPr>
          <w:rFonts w:hint="eastAsia" w:ascii="宋体" w:hAnsi="宋体" w:eastAsia="宋体" w:cs="宋体"/>
          <w:color w:val="auto"/>
          <w:kern w:val="0"/>
          <w:sz w:val="24"/>
          <w:szCs w:val="24"/>
          <w:highlight w:val="none"/>
          <w:u w:val="single" w:color="auto"/>
          <w:rtl w:val="0"/>
          <w:lang w:val="en-US" w:eastAsia="zh-CN"/>
        </w:rPr>
        <w:t xml:space="preserve"> 30 </w:t>
      </w:r>
      <w:r>
        <w:rPr>
          <w:rFonts w:hint="eastAsia" w:ascii="宋体" w:hAnsi="宋体" w:eastAsia="宋体" w:cs="宋体"/>
          <w:color w:val="auto"/>
          <w:kern w:val="0"/>
          <w:sz w:val="24"/>
          <w:szCs w:val="24"/>
          <w:highlight w:val="none"/>
          <w:rtl w:val="0"/>
          <w:lang w:val="en-US" w:eastAsia="zh-CN"/>
        </w:rPr>
        <w:t>分</w:t>
      </w:r>
      <w:r>
        <w:rPr>
          <w:rFonts w:hint="eastAsia" w:ascii="宋体" w:hAnsi="宋体" w:eastAsia="宋体" w:cs="宋体"/>
          <w:color w:val="auto"/>
          <w:kern w:val="0"/>
          <w:sz w:val="24"/>
          <w:szCs w:val="24"/>
          <w:highlight w:val="none"/>
          <w:shd w:val="clear" w:color="auto" w:fill="FFFFFF"/>
        </w:rPr>
        <w:t>前通过</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eastAsia="宋体" w:cs="宋体"/>
          <w:color w:val="auto"/>
          <w:kern w:val="0"/>
          <w:sz w:val="24"/>
          <w:szCs w:val="24"/>
          <w:highlight w:val="none"/>
          <w:shd w:val="clear" w:color="auto" w:fill="FFFFFF"/>
        </w:rPr>
        <w:t>递交电子投标文件。投标人必须通过已激活的企业CA网上提交，本招标项目采用远程解密投标文件。若有疑问，可向网上投标系统开发公司国泰新点软件股份有限公司咨询。技术支持电话：</w:t>
      </w:r>
      <w:r>
        <w:rPr>
          <w:rFonts w:hint="eastAsia" w:ascii="宋体" w:hAnsi="宋体" w:cs="宋体"/>
          <w:color w:val="auto"/>
          <w:sz w:val="24"/>
          <w:highlight w:val="none"/>
          <w:lang w:val="en-US" w:eastAsia="zh-CN"/>
        </w:rPr>
        <w:t>0512-58188106</w:t>
      </w:r>
      <w:r>
        <w:rPr>
          <w:rFonts w:hint="eastAsia" w:ascii="宋体" w:hAnsi="宋体" w:eastAsia="宋体" w:cs="宋体"/>
          <w:color w:val="auto"/>
          <w:sz w:val="24"/>
          <w:highlight w:val="none"/>
        </w:rPr>
        <w:t>、0594-2221219、</w:t>
      </w:r>
      <w:r>
        <w:rPr>
          <w:rFonts w:hint="eastAsia" w:ascii="宋体" w:hAnsi="宋体" w:eastAsia="宋体" w:cs="宋体"/>
          <w:color w:val="auto"/>
          <w:sz w:val="24"/>
          <w:highlight w:val="none"/>
          <w:lang w:eastAsia="zh-CN"/>
        </w:rPr>
        <w:t>18965023657</w:t>
      </w:r>
      <w:r>
        <w:rPr>
          <w:rFonts w:hint="eastAsia" w:ascii="宋体" w:hAnsi="宋体" w:eastAsia="宋体" w:cs="宋体"/>
          <w:color w:val="auto"/>
          <w:kern w:val="0"/>
          <w:sz w:val="24"/>
          <w:szCs w:val="24"/>
          <w:highlight w:val="none"/>
          <w:shd w:val="clear" w:color="auto" w:fill="FFFFFF"/>
        </w:rPr>
        <w:t>。</w:t>
      </w:r>
    </w:p>
    <w:p w14:paraId="0BDE5505">
      <w:pPr>
        <w:wordWrap w:val="0"/>
        <w:spacing w:line="360" w:lineRule="exact"/>
        <w:ind w:firstLine="480" w:firstLineChars="200"/>
        <w:jc w:val="both"/>
        <w:rPr>
          <w:rFonts w:ascii="宋体" w:hAnsi="宋体" w:cs="宋体"/>
          <w:b/>
          <w:color w:val="auto"/>
          <w:sz w:val="24"/>
          <w:highlight w:val="none"/>
        </w:rPr>
      </w:pPr>
      <w:r>
        <w:rPr>
          <w:rFonts w:hint="eastAsia" w:ascii="宋体" w:hAnsi="宋体" w:eastAsia="宋体" w:cs="宋体"/>
          <w:color w:val="auto"/>
          <w:kern w:val="0"/>
          <w:sz w:val="24"/>
          <w:szCs w:val="24"/>
          <w:highlight w:val="none"/>
          <w:shd w:val="clear" w:color="auto" w:fill="FFFFFF"/>
        </w:rPr>
        <w:t>2</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.3逾期提交的投标文件,招标人将拒绝接收。</w:t>
      </w:r>
    </w:p>
    <w:p w14:paraId="5E2A4926">
      <w:pPr>
        <w:wordWrap w:val="0"/>
        <w:spacing w:line="360" w:lineRule="exact"/>
        <w:jc w:val="center"/>
        <w:rPr>
          <w:rFonts w:ascii="宋体" w:hAnsi="宋体" w:cs="宋体"/>
          <w:b/>
          <w:color w:val="auto"/>
          <w:sz w:val="24"/>
          <w:highlight w:val="none"/>
        </w:rPr>
      </w:pPr>
    </w:p>
    <w:p w14:paraId="54E0D111">
      <w:pPr>
        <w:wordWrap w:val="0"/>
        <w:spacing w:line="360" w:lineRule="exact"/>
        <w:jc w:val="center"/>
        <w:rPr>
          <w:rFonts w:ascii="宋体" w:hAnsi="宋体" w:cs="宋体"/>
          <w:b/>
          <w:color w:val="auto"/>
          <w:sz w:val="24"/>
          <w:highlight w:val="none"/>
        </w:rPr>
      </w:pPr>
    </w:p>
    <w:p w14:paraId="39B1DBC6">
      <w:pPr>
        <w:keepNext w:val="0"/>
        <w:keepLines w:val="0"/>
        <w:pageBreakBefore w:val="0"/>
        <w:widowControl w:val="0"/>
        <w:kinsoku/>
        <w:wordWrap w:val="0"/>
        <w:overflowPunct/>
        <w:topLinePunct w:val="0"/>
        <w:autoSpaceDE/>
        <w:autoSpaceDN/>
        <w:bidi w:val="0"/>
        <w:adjustRightInd/>
        <w:snapToGrid/>
        <w:spacing w:line="700" w:lineRule="exact"/>
        <w:jc w:val="center"/>
        <w:textAlignment w:val="auto"/>
        <w:rPr>
          <w:color w:val="auto"/>
          <w:sz w:val="36"/>
          <w:szCs w:val="36"/>
          <w:highlight w:val="none"/>
        </w:rPr>
      </w:pPr>
      <w:r>
        <w:rPr>
          <w:rFonts w:ascii="宋体" w:hAnsi="宋体" w:cs="宋体"/>
          <w:b/>
          <w:color w:val="auto"/>
          <w:sz w:val="36"/>
          <w:szCs w:val="36"/>
          <w:highlight w:val="none"/>
        </w:rPr>
        <w:t>(四)开标、评标及定标</w:t>
      </w:r>
    </w:p>
    <w:p w14:paraId="3934EE0E">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2</w:t>
      </w:r>
      <w:r>
        <w:rPr>
          <w:rFonts w:ascii="宋体" w:hAnsi="宋体" w:cs="宋体"/>
          <w:b/>
          <w:bCs/>
          <w:color w:val="auto"/>
          <w:sz w:val="24"/>
          <w:szCs w:val="24"/>
          <w:highlight w:val="none"/>
        </w:rPr>
        <w:t xml:space="preserve">.开标 </w:t>
      </w:r>
    </w:p>
    <w:p w14:paraId="64B69501">
      <w:pPr>
        <w:keepNext w:val="0"/>
        <w:keepLines w:val="0"/>
        <w:pageBreakBefore w:val="0"/>
        <w:kinsoku/>
        <w:wordWrap w:val="0"/>
        <w:overflowPunct/>
        <w:topLinePunct w:val="0"/>
        <w:autoSpaceDE/>
        <w:autoSpaceDN/>
        <w:bidi w:val="0"/>
        <w:adjustRightInd/>
        <w:spacing w:line="360" w:lineRule="auto"/>
        <w:ind w:firstLine="480"/>
        <w:jc w:val="left"/>
        <w:rPr>
          <w:b/>
          <w:bCs/>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.1</w:t>
      </w:r>
      <w:r>
        <w:rPr>
          <w:rFonts w:hint="eastAsia" w:ascii="宋体" w:hAnsi="宋体" w:cs="宋体"/>
          <w:color w:val="auto"/>
          <w:sz w:val="24"/>
          <w:szCs w:val="24"/>
          <w:highlight w:val="none"/>
          <w:lang w:eastAsia="zh-Hans"/>
        </w:rPr>
        <w:t>开标</w:t>
      </w:r>
      <w:r>
        <w:rPr>
          <w:rFonts w:hint="eastAsia" w:ascii="宋体" w:hAnsi="宋体" w:cs="宋体"/>
          <w:color w:val="auto"/>
          <w:sz w:val="24"/>
          <w:szCs w:val="24"/>
          <w:highlight w:val="none"/>
        </w:rPr>
        <w:t>会定于</w:t>
      </w:r>
      <w:r>
        <w:rPr>
          <w:rFonts w:hint="eastAsia" w:ascii="宋体" w:hAnsi="宋体" w:cs="宋体"/>
          <w:color w:val="auto"/>
          <w:sz w:val="24"/>
          <w:szCs w:val="24"/>
          <w:highlight w:val="none"/>
          <w:u w:val="single"/>
          <w:rtl w:val="0"/>
          <w:lang w:val="en-US" w:eastAsia="zh-CN"/>
        </w:rPr>
        <w:t xml:space="preserve"> 2025 </w:t>
      </w:r>
      <w:r>
        <w:rPr>
          <w:rFonts w:hint="eastAsia" w:ascii="宋体" w:hAnsi="宋体" w:cs="宋体"/>
          <w:color w:val="auto"/>
          <w:sz w:val="24"/>
          <w:szCs w:val="24"/>
          <w:highlight w:val="none"/>
          <w:rtl w:val="0"/>
          <w:lang w:val="en-US" w:eastAsia="zh-CN"/>
        </w:rPr>
        <w:t>年</w:t>
      </w:r>
      <w:r>
        <w:rPr>
          <w:rFonts w:hint="eastAsia" w:ascii="宋体" w:hAnsi="宋体" w:cs="宋体"/>
          <w:color w:val="auto"/>
          <w:sz w:val="24"/>
          <w:szCs w:val="24"/>
          <w:highlight w:val="none"/>
          <w:u w:val="single"/>
          <w:rtl w:val="0"/>
          <w:lang w:val="en-US" w:eastAsia="zh-CN"/>
        </w:rPr>
        <w:t xml:space="preserve"> </w:t>
      </w:r>
      <w:r>
        <w:rPr>
          <w:rFonts w:hint="eastAsia" w:ascii="宋体" w:hAnsi="宋体" w:eastAsia="宋体" w:cs="宋体"/>
          <w:color w:val="auto"/>
          <w:kern w:val="0"/>
          <w:sz w:val="24"/>
          <w:szCs w:val="24"/>
          <w:highlight w:val="none"/>
          <w:u w:val="single" w:color="auto"/>
          <w:rtl w:val="0"/>
          <w:lang w:val="en-US" w:eastAsia="zh-CN"/>
        </w:rPr>
        <w:t xml:space="preserve"> </w:t>
      </w:r>
      <w:r>
        <w:rPr>
          <w:rFonts w:hint="eastAsia" w:ascii="宋体" w:hAnsi="宋体" w:cs="宋体"/>
          <w:color w:val="auto"/>
          <w:kern w:val="0"/>
          <w:sz w:val="24"/>
          <w:szCs w:val="24"/>
          <w:highlight w:val="none"/>
          <w:u w:val="single" w:color="auto"/>
          <w:rtl w:val="0"/>
          <w:lang w:val="en-US" w:eastAsia="zh-CN"/>
        </w:rPr>
        <w:t xml:space="preserve">11 </w:t>
      </w:r>
      <w:r>
        <w:rPr>
          <w:rFonts w:hint="eastAsia" w:ascii="宋体" w:hAnsi="宋体" w:eastAsia="宋体" w:cs="宋体"/>
          <w:color w:val="auto"/>
          <w:kern w:val="0"/>
          <w:sz w:val="24"/>
          <w:szCs w:val="24"/>
          <w:highlight w:val="none"/>
          <w:rtl w:val="0"/>
          <w:lang w:val="en-US" w:eastAsia="zh-CN"/>
        </w:rPr>
        <w:t>月</w:t>
      </w:r>
      <w:r>
        <w:rPr>
          <w:rFonts w:hint="eastAsia" w:ascii="宋体" w:hAnsi="宋体" w:eastAsia="宋体" w:cs="宋体"/>
          <w:color w:val="auto"/>
          <w:kern w:val="0"/>
          <w:sz w:val="24"/>
          <w:szCs w:val="24"/>
          <w:highlight w:val="none"/>
          <w:u w:val="single" w:color="auto"/>
          <w:rtl w:val="0"/>
          <w:lang w:val="en-US" w:eastAsia="zh-CN"/>
        </w:rPr>
        <w:t xml:space="preserve"> </w:t>
      </w:r>
      <w:r>
        <w:rPr>
          <w:rFonts w:hint="eastAsia" w:ascii="宋体" w:hAnsi="宋体" w:cs="宋体"/>
          <w:color w:val="auto"/>
          <w:kern w:val="0"/>
          <w:sz w:val="24"/>
          <w:szCs w:val="24"/>
          <w:highlight w:val="none"/>
          <w:u w:val="single" w:color="auto"/>
          <w:rtl w:val="0"/>
          <w:lang w:val="en-US" w:eastAsia="zh-CN"/>
        </w:rPr>
        <w:t>11</w:t>
      </w:r>
      <w:r>
        <w:rPr>
          <w:rFonts w:hint="eastAsia" w:ascii="宋体" w:hAnsi="宋体" w:eastAsia="宋体" w:cs="宋体"/>
          <w:color w:val="auto"/>
          <w:kern w:val="0"/>
          <w:sz w:val="24"/>
          <w:szCs w:val="24"/>
          <w:highlight w:val="none"/>
          <w:u w:val="single" w:color="auto"/>
          <w:rtl w:val="0"/>
          <w:lang w:val="en-US" w:eastAsia="zh-CN"/>
        </w:rPr>
        <w:t xml:space="preserve">  </w:t>
      </w:r>
      <w:r>
        <w:rPr>
          <w:rFonts w:hint="eastAsia" w:ascii="宋体" w:hAnsi="宋体" w:eastAsia="宋体" w:cs="宋体"/>
          <w:color w:val="auto"/>
          <w:kern w:val="0"/>
          <w:sz w:val="24"/>
          <w:szCs w:val="24"/>
          <w:highlight w:val="none"/>
          <w:rtl w:val="0"/>
          <w:lang w:val="en-US" w:eastAsia="zh-CN"/>
        </w:rPr>
        <w:t>日</w:t>
      </w:r>
      <w:r>
        <w:rPr>
          <w:rFonts w:hint="eastAsia" w:ascii="宋体" w:hAnsi="宋体" w:eastAsia="宋体" w:cs="宋体"/>
          <w:color w:val="auto"/>
          <w:kern w:val="0"/>
          <w:sz w:val="24"/>
          <w:szCs w:val="24"/>
          <w:highlight w:val="none"/>
          <w:u w:val="single" w:color="auto"/>
          <w:rtl w:val="0"/>
          <w:lang w:val="en-US" w:eastAsia="zh-CN"/>
        </w:rPr>
        <w:t xml:space="preserve">9 </w:t>
      </w:r>
      <w:r>
        <w:rPr>
          <w:rFonts w:hint="eastAsia" w:ascii="宋体" w:hAnsi="宋体" w:eastAsia="宋体" w:cs="宋体"/>
          <w:color w:val="auto"/>
          <w:kern w:val="0"/>
          <w:sz w:val="24"/>
          <w:szCs w:val="24"/>
          <w:highlight w:val="none"/>
          <w:rtl w:val="0"/>
          <w:lang w:val="en-US" w:eastAsia="zh-CN"/>
        </w:rPr>
        <w:t>时</w:t>
      </w:r>
      <w:r>
        <w:rPr>
          <w:rFonts w:hint="eastAsia" w:ascii="宋体" w:hAnsi="宋体" w:eastAsia="宋体" w:cs="宋体"/>
          <w:color w:val="auto"/>
          <w:kern w:val="0"/>
          <w:sz w:val="24"/>
          <w:szCs w:val="24"/>
          <w:highlight w:val="none"/>
          <w:u w:val="single" w:color="auto"/>
          <w:rtl w:val="0"/>
          <w:lang w:val="en-US" w:eastAsia="zh-CN"/>
        </w:rPr>
        <w:t xml:space="preserve"> 30 </w:t>
      </w:r>
      <w:r>
        <w:rPr>
          <w:rFonts w:hint="eastAsia" w:ascii="宋体" w:hAnsi="宋体" w:cs="宋体"/>
          <w:color w:val="auto"/>
          <w:sz w:val="24"/>
          <w:szCs w:val="24"/>
          <w:highlight w:val="none"/>
          <w:rtl w:val="0"/>
          <w:lang w:val="en-US" w:eastAsia="zh-CN"/>
        </w:rPr>
        <w:t>分</w:t>
      </w:r>
      <w:r>
        <w:rPr>
          <w:rFonts w:hint="eastAsia" w:ascii="宋体" w:hAnsi="宋体" w:cs="宋体"/>
          <w:color w:val="auto"/>
          <w:sz w:val="24"/>
          <w:szCs w:val="24"/>
          <w:highlight w:val="none"/>
        </w:rPr>
        <w:t>在</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bCs/>
          <w:color w:val="auto"/>
          <w:sz w:val="24"/>
          <w:highlight w:val="none"/>
          <w:u w:val="single"/>
        </w:rPr>
        <w:t>莆田市城厢区龙桥街道荔城中大道龙兴路(路口)二楼</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进行公开招标，开标会由招标人或招标代理单位主持并邀请相关行政监督部门参加。本项目采用电子招投标，各投标人的法定代表人或其委托的代理人可参加现场开标会，未参加则视为默认整个全开标过程</w:t>
      </w:r>
      <w:r>
        <w:rPr>
          <w:rFonts w:hint="eastAsia" w:ascii="宋体" w:hAnsi="宋体" w:cs="宋体"/>
          <w:color w:val="auto"/>
          <w:sz w:val="24"/>
          <w:szCs w:val="24"/>
          <w:highlight w:val="none"/>
          <w:lang w:val="en-US" w:eastAsia="zh-CN"/>
        </w:rPr>
        <w:t>。</w:t>
      </w:r>
    </w:p>
    <w:p w14:paraId="376959BA">
      <w:pPr>
        <w:keepNext w:val="0"/>
        <w:keepLines w:val="0"/>
        <w:pageBreakBefore w:val="0"/>
        <w:kinsoku/>
        <w:wordWrap w:val="0"/>
        <w:overflowPunct/>
        <w:topLinePunct w:val="0"/>
        <w:autoSpaceDE/>
        <w:autoSpaceDN/>
        <w:bidi w:val="0"/>
        <w:adjustRightInd/>
        <w:spacing w:line="360" w:lineRule="auto"/>
        <w:ind w:firstLine="480"/>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资格审查小组</w:t>
      </w:r>
    </w:p>
    <w:p w14:paraId="704533B3">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b/>
          <w:bCs/>
          <w:color w:val="auto"/>
          <w:kern w:val="0"/>
          <w:sz w:val="24"/>
          <w:szCs w:val="24"/>
          <w:highlight w:val="none"/>
          <w:shd w:val="clear" w:color="auto" w:fill="FFFFFF"/>
          <w:lang w:val="en-US" w:eastAsia="zh-CN"/>
        </w:rPr>
      </w:pPr>
      <w:r>
        <w:rPr>
          <w:rFonts w:hint="eastAsia" w:ascii="宋体" w:hAnsi="宋体" w:eastAsia="宋体" w:cs="宋体"/>
          <w:b/>
          <w:bCs/>
          <w:color w:val="auto"/>
          <w:kern w:val="0"/>
          <w:sz w:val="24"/>
          <w:szCs w:val="24"/>
          <w:highlight w:val="none"/>
          <w:shd w:val="clear" w:color="auto" w:fill="FFFFFF"/>
          <w:lang w:val="en-US" w:eastAsia="zh-CN"/>
        </w:rPr>
        <w:t>22.2.1招标人不组建评标委员会，由招标人代表、招标代理机构代表等3人以上组成资格审查小组，对投标人的资格、资质和投标文件的有效性进行审查。</w:t>
      </w:r>
    </w:p>
    <w:p w14:paraId="3E4DCAE6">
      <w:pPr>
        <w:keepNext w:val="0"/>
        <w:keepLines w:val="0"/>
        <w:pageBreakBefore w:val="0"/>
        <w:tabs>
          <w:tab w:val="left" w:pos="540"/>
          <w:tab w:val="left" w:pos="1260"/>
        </w:tabs>
        <w:kinsoku/>
        <w:wordWrap w:val="0"/>
        <w:overflowPunct/>
        <w:topLinePunct w:val="0"/>
        <w:autoSpaceDE/>
        <w:autoSpaceDN/>
        <w:bidi w:val="0"/>
        <w:adjustRightInd/>
        <w:spacing w:line="360" w:lineRule="auto"/>
        <w:ind w:firstLine="480"/>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开标程序：</w:t>
      </w:r>
    </w:p>
    <w:p w14:paraId="4C35A6A7">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（1）招标代理机构介绍参加开标会的单位及人员；</w:t>
      </w:r>
    </w:p>
    <w:p w14:paraId="7B8FC2AA">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（2）主持人宣布开标纪律。</w:t>
      </w:r>
    </w:p>
    <w:p w14:paraId="0B7F39CD">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（3）投标文件解密方式：</w:t>
      </w:r>
    </w:p>
    <w:p w14:paraId="3FD6D212">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w:t>
      </w:r>
      <w:r>
        <w:rPr>
          <w:rFonts w:hint="eastAsia" w:ascii="宋体" w:hAnsi="宋体" w:eastAsia="宋体" w:cs="宋体"/>
          <w:color w:val="auto"/>
          <w:sz w:val="24"/>
          <w:highlight w:val="none"/>
        </w:rPr>
        <w:t>且完成解密的投标人达到3家及以上的，</w:t>
      </w:r>
      <w:r>
        <w:rPr>
          <w:rFonts w:hint="eastAsia" w:ascii="宋体" w:hAnsi="宋体" w:eastAsia="宋体" w:cs="宋体"/>
          <w:color w:val="auto"/>
          <w:kern w:val="0"/>
          <w:sz w:val="24"/>
          <w:szCs w:val="24"/>
          <w:highlight w:val="none"/>
          <w:shd w:val="clear" w:color="auto" w:fill="FFFFFF"/>
        </w:rPr>
        <w:t>方可公布除投标人名称以外的其他有关投标人的具体投标信息。</w:t>
      </w:r>
    </w:p>
    <w:p w14:paraId="6DD85B56">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b.投标人应在开始解密时间起</w:t>
      </w:r>
      <w:r>
        <w:rPr>
          <w:rFonts w:hint="eastAsia" w:ascii="宋体" w:hAnsi="宋体" w:eastAsia="宋体" w:cs="宋体"/>
          <w:b/>
          <w:bCs/>
          <w:color w:val="auto"/>
          <w:kern w:val="0"/>
          <w:sz w:val="24"/>
          <w:szCs w:val="24"/>
          <w:highlight w:val="none"/>
          <w:shd w:val="clear" w:color="auto" w:fill="FFFFFF"/>
        </w:rPr>
        <w:t>半个小时内</w:t>
      </w:r>
      <w:r>
        <w:rPr>
          <w:rFonts w:hint="eastAsia" w:ascii="宋体" w:hAnsi="宋体" w:eastAsia="宋体" w:cs="宋体"/>
          <w:color w:val="auto"/>
          <w:kern w:val="0"/>
          <w:sz w:val="24"/>
          <w:szCs w:val="24"/>
          <w:highlight w:val="none"/>
          <w:shd w:val="clear" w:color="auto" w:fill="FFFFFF"/>
        </w:rPr>
        <w:t>在线进行电子投标文件的解密操作，因投标人原因未在规定时间内解密，其投标视为无效。</w:t>
      </w:r>
    </w:p>
    <w:p w14:paraId="04418A83">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color w:val="auto"/>
          <w:kern w:val="0"/>
          <w:sz w:val="24"/>
          <w:szCs w:val="24"/>
          <w:highlight w:val="none"/>
          <w:rtl w:val="0"/>
          <w:lang w:val="en-US" w:eastAsia="zh-CN"/>
        </w:rPr>
        <w:t>新点电子交易平台</w:t>
      </w:r>
      <w:r>
        <w:rPr>
          <w:rFonts w:hint="eastAsia" w:ascii="宋体" w:hAnsi="宋体" w:eastAsia="宋体" w:cs="宋体"/>
          <w:color w:val="auto"/>
          <w:kern w:val="0"/>
          <w:sz w:val="24"/>
          <w:szCs w:val="24"/>
          <w:highlight w:val="none"/>
          <w:shd w:val="clear" w:color="auto" w:fill="FFFFFF"/>
        </w:rPr>
        <w:t>”做好招投标资料的封存和保密工作，待故障解除后再重新进行开标或重新组建资格审查小组进行评标。</w:t>
      </w:r>
    </w:p>
    <w:p w14:paraId="64090B5A">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20E90711">
      <w:pPr>
        <w:widowControl w:val="0"/>
        <w:numPr>
          <w:ilvl w:val="0"/>
          <w:numId w:val="0"/>
        </w:numPr>
        <w:tabs>
          <w:tab w:val="left" w:pos="510"/>
          <w:tab w:val="left" w:pos="624"/>
        </w:tabs>
        <w:suppressAutoHyphens/>
        <w:wordWrap w:val="0"/>
        <w:adjustRightInd w:val="0"/>
        <w:snapToGrid w:val="0"/>
        <w:spacing w:after="0" w:line="360" w:lineRule="auto"/>
        <w:ind w:firstLine="480" w:firstLineChars="200"/>
        <w:jc w:val="both"/>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a. 若为招标人原因导致无法正常解密，则由招标人及时提出解决方案；</w:t>
      </w:r>
    </w:p>
    <w:p w14:paraId="505A45E0">
      <w:pPr>
        <w:widowControl w:val="0"/>
        <w:numPr>
          <w:ilvl w:val="0"/>
          <w:numId w:val="0"/>
        </w:numPr>
        <w:tabs>
          <w:tab w:val="left" w:pos="510"/>
          <w:tab w:val="left" w:pos="624"/>
        </w:tabs>
        <w:suppressAutoHyphens/>
        <w:wordWrap w:val="0"/>
        <w:adjustRightInd w:val="0"/>
        <w:snapToGrid w:val="0"/>
        <w:spacing w:after="0" w:line="360" w:lineRule="auto"/>
        <w:ind w:firstLine="480" w:firstLineChars="200"/>
        <w:jc w:val="both"/>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6F3F857A">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rPr>
        <w:t>）确定进入资格审查的潜在投标人名单。</w:t>
      </w:r>
    </w:p>
    <w:p w14:paraId="733B7CBE">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rPr>
        <w:t>）唱标并作相应记录。</w:t>
      </w:r>
      <w:r>
        <w:rPr>
          <w:rFonts w:hint="eastAsia" w:ascii="宋体" w:hAnsi="宋体" w:eastAsia="宋体" w:cs="宋体"/>
          <w:color w:val="auto"/>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auto"/>
          <w:kern w:val="0"/>
          <w:sz w:val="24"/>
          <w:szCs w:val="24"/>
          <w:highlight w:val="none"/>
          <w:shd w:val="clear" w:color="auto" w:fill="FFFFFF"/>
        </w:rPr>
        <w:t>唱标内容为：投标人名称、投标报价、工程质量承诺、工期承诺、项目经理及其它必要的内容。</w:t>
      </w:r>
    </w:p>
    <w:p w14:paraId="3C617070">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rPr>
        <w:t>）投标人对开标有异议的，应当在开标现场提出，招标人应当当场作出答复，并制作记录。</w:t>
      </w:r>
    </w:p>
    <w:p w14:paraId="4D6E897D">
      <w:pPr>
        <w:keepNext w:val="0"/>
        <w:keepLines w:val="0"/>
        <w:pageBreakBefore w:val="0"/>
        <w:kinsoku/>
        <w:wordWrap w:val="0"/>
        <w:overflowPunct/>
        <w:topLinePunct w:val="0"/>
        <w:autoSpaceDE/>
        <w:autoSpaceDN/>
        <w:bidi w:val="0"/>
        <w:adjustRightInd/>
        <w:spacing w:line="360" w:lineRule="auto"/>
        <w:ind w:firstLine="482"/>
        <w:jc w:val="left"/>
        <w:rPr>
          <w:rFonts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3</w:t>
      </w:r>
      <w:r>
        <w:rPr>
          <w:rFonts w:ascii="宋体" w:hAnsi="宋体" w:cs="宋体"/>
          <w:b/>
          <w:bCs/>
          <w:color w:val="auto"/>
          <w:sz w:val="24"/>
          <w:szCs w:val="24"/>
          <w:highlight w:val="none"/>
        </w:rPr>
        <w:t>.评标</w:t>
      </w:r>
    </w:p>
    <w:p w14:paraId="3E205BA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wordWrap w:val="0"/>
        <w:spacing w:before="0" w:beforeAutospacing="0" w:after="0" w:afterAutospacing="0" w:line="360" w:lineRule="auto"/>
        <w:ind w:right="0" w:firstLine="480" w:firstLineChars="200"/>
        <w:jc w:val="left"/>
        <w:rPr>
          <w:rFonts w:hint="eastAsia" w:ascii="宋体" w:hAnsi="宋体" w:eastAsia="宋体" w:cs="宋体"/>
          <w:i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23.1资格审查小组审查投标文件，确定进入公开抽取中标人程序的合格投标人名单。</w:t>
      </w:r>
    </w:p>
    <w:p w14:paraId="144DDA88">
      <w:pPr>
        <w:pStyle w:val="4"/>
        <w:wordWrap w:val="0"/>
        <w:spacing w:line="360" w:lineRule="auto"/>
        <w:ind w:left="0" w:leftChars="0" w:firstLine="480" w:firstLineChars="200"/>
        <w:jc w:val="left"/>
        <w:rPr>
          <w:color w:val="auto"/>
          <w:highlight w:val="none"/>
        </w:rPr>
      </w:pP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确定进入资格审查的潜在投标人名单，招标人在交易平台上点击随机生成各投标人的代表号，并由招标人代表或招标代理机构当众公布。按照下列办法确定进入评审的投标人名单：若投标人少于15家(含15家)的，则所有投标人全部入围；若投标人多于15家时，则在资格审查前随机抽取 10 家进入资格审查程序。以交易平台生成的投标人代表号对应代表该投标人，由招标人代表在交易平台上点击随机抽取 10 个号码，所对应的投标人进入资格审查，未抽中的退出资格审查和中标人抽取程序</w:t>
      </w:r>
      <w:r>
        <w:rPr>
          <w:rFonts w:hint="eastAsia" w:ascii="宋体" w:hAnsi="宋体" w:eastAsia="宋体" w:cs="宋体"/>
          <w:i w:val="0"/>
          <w:caps w:val="0"/>
          <w:color w:val="auto"/>
          <w:spacing w:val="0"/>
          <w:kern w:val="0"/>
          <w:sz w:val="24"/>
          <w:szCs w:val="24"/>
          <w:highlight w:val="none"/>
          <w:shd w:val="clear" w:color="auto" w:fill="FFFFFF"/>
          <w:lang w:val="en-US" w:eastAsia="zh-CN" w:bidi="ar"/>
        </w:rPr>
        <w:t>。</w:t>
      </w:r>
    </w:p>
    <w:p w14:paraId="3C475118">
      <w:pPr>
        <w:keepNext w:val="0"/>
        <w:keepLines w:val="0"/>
        <w:pageBreakBefore w:val="0"/>
        <w:kinsoku/>
        <w:wordWrap w:val="0"/>
        <w:overflowPunct/>
        <w:topLinePunct w:val="0"/>
        <w:autoSpaceDE/>
        <w:autoSpaceDN/>
        <w:bidi w:val="0"/>
        <w:adjustRightInd/>
        <w:spacing w:line="360" w:lineRule="auto"/>
        <w:ind w:firstLine="480"/>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 资格审查小组审查投标文件，确定进入公开抽取中标人程序的合格投标人名单。存在下列情形之一的，应当作为</w:t>
      </w:r>
      <w:r>
        <w:rPr>
          <w:rFonts w:hint="eastAsia" w:ascii="宋体" w:hAnsi="宋体" w:cs="宋体"/>
          <w:color w:val="auto"/>
          <w:sz w:val="24"/>
          <w:szCs w:val="24"/>
          <w:highlight w:val="none"/>
        </w:rPr>
        <w:t>不合格</w:t>
      </w:r>
      <w:r>
        <w:rPr>
          <w:rFonts w:ascii="宋体" w:hAnsi="宋体" w:cs="宋体"/>
          <w:color w:val="auto"/>
          <w:sz w:val="24"/>
          <w:szCs w:val="24"/>
          <w:highlight w:val="none"/>
        </w:rPr>
        <w:t>处理，不得进入随机抽取程序：</w:t>
      </w:r>
    </w:p>
    <w:p w14:paraId="7A76D9E5">
      <w:pPr>
        <w:keepNext w:val="0"/>
        <w:keepLines w:val="0"/>
        <w:pageBreakBefore w:val="0"/>
        <w:kinsoku/>
        <w:wordWrap w:val="0"/>
        <w:overflowPunct/>
        <w:topLinePunct w:val="0"/>
        <w:autoSpaceDE/>
        <w:autoSpaceDN/>
        <w:bidi w:val="0"/>
        <w:adjustRightInd/>
        <w:spacing w:line="360" w:lineRule="auto"/>
        <w:ind w:firstLine="482"/>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.1投标人的资格资质等不符合招标文件要求的；</w:t>
      </w:r>
    </w:p>
    <w:p w14:paraId="57F28A65">
      <w:pPr>
        <w:keepNext w:val="0"/>
        <w:keepLines w:val="0"/>
        <w:pageBreakBefore w:val="0"/>
        <w:kinsoku/>
        <w:wordWrap w:val="0"/>
        <w:overflowPunct/>
        <w:topLinePunct w:val="0"/>
        <w:autoSpaceDE/>
        <w:autoSpaceDN/>
        <w:bidi w:val="0"/>
        <w:adjustRightInd/>
        <w:spacing w:line="360" w:lineRule="auto"/>
        <w:ind w:firstLine="482"/>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.2投标文件未按投标文件格式规定编制、填写内容或签署、盖章的；</w:t>
      </w:r>
    </w:p>
    <w:p w14:paraId="0AB47A2D">
      <w:pPr>
        <w:keepNext w:val="0"/>
        <w:keepLines w:val="0"/>
        <w:pageBreakBefore w:val="0"/>
        <w:kinsoku/>
        <w:wordWrap w:val="0"/>
        <w:overflowPunct/>
        <w:topLinePunct w:val="0"/>
        <w:autoSpaceDE/>
        <w:autoSpaceDN/>
        <w:bidi w:val="0"/>
        <w:adjustRightInd/>
        <w:spacing w:line="360" w:lineRule="auto"/>
        <w:ind w:firstLine="482"/>
        <w:jc w:val="left"/>
        <w:rPr>
          <w:rFonts w:ascii="宋体" w:hAnsi="宋体"/>
          <w:b/>
          <w:bCs/>
          <w:color w:val="auto"/>
          <w:sz w:val="24"/>
          <w:szCs w:val="24"/>
          <w:highlight w:val="none"/>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.3投标人的承诺不满足招标文件实质性要求的；</w:t>
      </w:r>
    </w:p>
    <w:p w14:paraId="634B7853">
      <w:pPr>
        <w:keepNext w:val="0"/>
        <w:keepLines w:val="0"/>
        <w:pageBreakBefore w:val="0"/>
        <w:kinsoku/>
        <w:wordWrap w:val="0"/>
        <w:overflowPunct/>
        <w:topLinePunct w:val="0"/>
        <w:autoSpaceDE/>
        <w:autoSpaceDN/>
        <w:bidi w:val="0"/>
        <w:adjustRightInd/>
        <w:spacing w:line="360" w:lineRule="auto"/>
        <w:ind w:firstLine="480" w:firstLineChars="200"/>
        <w:rPr>
          <w:rFonts w:ascii="宋体" w:hAnsi="宋体"/>
          <w:b/>
          <w:bCs/>
          <w:color w:val="auto"/>
          <w:sz w:val="24"/>
          <w:szCs w:val="24"/>
          <w:highlight w:val="none"/>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b/>
          <w:bCs/>
          <w:color w:val="auto"/>
          <w:sz w:val="24"/>
          <w:szCs w:val="24"/>
          <w:highlight w:val="none"/>
        </w:rPr>
        <w:t>对工程承包价、施工工期和质量的承诺不满足招标文件要求的；</w:t>
      </w:r>
    </w:p>
    <w:p w14:paraId="401FA47C">
      <w:pPr>
        <w:keepNext w:val="0"/>
        <w:keepLines w:val="0"/>
        <w:pageBreakBefore w:val="0"/>
        <w:kinsoku/>
        <w:wordWrap w:val="0"/>
        <w:overflowPunct/>
        <w:topLinePunct w:val="0"/>
        <w:autoSpaceDE/>
        <w:autoSpaceDN/>
        <w:bidi w:val="0"/>
        <w:adjustRightInd/>
        <w:spacing w:line="360" w:lineRule="auto"/>
        <w:ind w:firstLine="480" w:firstLineChars="200"/>
        <w:rPr>
          <w:rFonts w:hint="eastAsia" w:ascii="宋体" w:hAnsi="宋体"/>
          <w:b/>
          <w:bCs/>
          <w:color w:val="auto"/>
          <w:sz w:val="24"/>
          <w:szCs w:val="24"/>
          <w:highlight w:val="none"/>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b/>
          <w:bCs/>
          <w:color w:val="auto"/>
          <w:sz w:val="24"/>
          <w:szCs w:val="24"/>
          <w:highlight w:val="none"/>
        </w:rPr>
        <w:t>投标人受过惩戒，限制投标资格的期限未满；</w:t>
      </w:r>
    </w:p>
    <w:p w14:paraId="530B16D3">
      <w:pPr>
        <w:keepNext w:val="0"/>
        <w:keepLines w:val="0"/>
        <w:pageBreakBefore w:val="0"/>
        <w:kinsoku/>
        <w:wordWrap w:val="0"/>
        <w:overflowPunct/>
        <w:topLinePunct w:val="0"/>
        <w:autoSpaceDE/>
        <w:autoSpaceDN/>
        <w:bidi w:val="0"/>
        <w:adjustRightInd/>
        <w:spacing w:line="360" w:lineRule="auto"/>
        <w:ind w:firstLine="480" w:firstLineChars="200"/>
        <w:rPr>
          <w:rFonts w:ascii="宋体" w:hAnsi="宋体"/>
          <w:b/>
          <w:bCs/>
          <w:color w:val="auto"/>
          <w:sz w:val="24"/>
          <w:szCs w:val="24"/>
          <w:highlight w:val="none"/>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6</w:t>
      </w:r>
      <w:r>
        <w:rPr>
          <w:rFonts w:hint="eastAsia" w:ascii="宋体" w:hAnsi="宋体"/>
          <w:b/>
          <w:bCs/>
          <w:color w:val="auto"/>
          <w:sz w:val="24"/>
          <w:szCs w:val="24"/>
          <w:highlight w:val="none"/>
        </w:rPr>
        <w:t>证书及证件复印件未提供或提供不全的或复印件</w:t>
      </w:r>
      <w:r>
        <w:rPr>
          <w:rFonts w:hint="eastAsia" w:ascii="宋体" w:hAnsi="宋体"/>
          <w:b/>
          <w:bCs/>
          <w:color w:val="auto"/>
          <w:sz w:val="24"/>
          <w:szCs w:val="24"/>
          <w:highlight w:val="none"/>
          <w:lang w:val="en-US" w:eastAsia="zh-CN"/>
        </w:rPr>
        <w:t>及扫描件</w:t>
      </w:r>
      <w:r>
        <w:rPr>
          <w:rFonts w:hint="eastAsia" w:ascii="宋体" w:hAnsi="宋体"/>
          <w:b/>
          <w:bCs/>
          <w:color w:val="auto"/>
          <w:sz w:val="24"/>
          <w:szCs w:val="24"/>
          <w:highlight w:val="none"/>
        </w:rPr>
        <w:t>未加盖公章；</w:t>
      </w:r>
    </w:p>
    <w:p w14:paraId="4B862290">
      <w:pPr>
        <w:keepNext w:val="0"/>
        <w:keepLines w:val="0"/>
        <w:pageBreakBefore w:val="0"/>
        <w:kinsoku/>
        <w:wordWrap w:val="0"/>
        <w:overflowPunct/>
        <w:topLinePunct w:val="0"/>
        <w:autoSpaceDE/>
        <w:autoSpaceDN/>
        <w:bidi w:val="0"/>
        <w:adjustRightInd/>
        <w:spacing w:line="360" w:lineRule="auto"/>
        <w:ind w:firstLine="480"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rPr>
        <w:t>23.</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7</w:t>
      </w:r>
      <w:r>
        <w:rPr>
          <w:rFonts w:hint="eastAsia" w:ascii="宋体" w:hAnsi="宋体" w:eastAsia="宋体" w:cs="Times New Roman"/>
          <w:b/>
          <w:bCs/>
          <w:color w:val="auto"/>
          <w:sz w:val="24"/>
          <w:szCs w:val="24"/>
          <w:highlight w:val="none"/>
        </w:rPr>
        <w:t>投标人拟派出项目负责人不满足招标文件要求的；</w:t>
      </w:r>
    </w:p>
    <w:p w14:paraId="3D3D4167">
      <w:pPr>
        <w:keepNext w:val="0"/>
        <w:keepLines w:val="0"/>
        <w:pageBreakBefore w:val="0"/>
        <w:kinsoku/>
        <w:wordWrap w:val="0"/>
        <w:overflowPunct/>
        <w:topLinePunct w:val="0"/>
        <w:autoSpaceDE/>
        <w:autoSpaceDN/>
        <w:bidi w:val="0"/>
        <w:adjustRightInd/>
        <w:spacing w:line="360" w:lineRule="auto"/>
        <w:ind w:firstLine="480" w:firstLineChars="200"/>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23.</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8</w:t>
      </w:r>
      <w:r>
        <w:rPr>
          <w:rFonts w:hint="eastAsia" w:ascii="宋体" w:hAnsi="宋体" w:eastAsia="宋体" w:cs="Times New Roman"/>
          <w:b/>
          <w:bCs/>
          <w:color w:val="auto"/>
          <w:sz w:val="24"/>
          <w:szCs w:val="24"/>
          <w:highlight w:val="none"/>
        </w:rPr>
        <w:t>招标文件规定的其他废标情形的。</w:t>
      </w:r>
    </w:p>
    <w:p w14:paraId="77703D82">
      <w:pPr>
        <w:keepNext w:val="0"/>
        <w:keepLines w:val="0"/>
        <w:pageBreakBefore w:val="0"/>
        <w:suppressAutoHyphens/>
        <w:kinsoku/>
        <w:wordWrap w:val="0"/>
        <w:overflowPunct/>
        <w:topLinePunct w:val="0"/>
        <w:autoSpaceDE/>
        <w:autoSpaceDN/>
        <w:bidi w:val="0"/>
        <w:spacing w:line="360" w:lineRule="auto"/>
        <w:ind w:firstLine="470" w:firstLineChars="196"/>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4</w:t>
      </w:r>
      <w:r>
        <w:rPr>
          <w:rFonts w:ascii="宋体" w:hAnsi="宋体" w:cs="宋体"/>
          <w:b/>
          <w:bCs/>
          <w:color w:val="auto"/>
          <w:sz w:val="24"/>
          <w:szCs w:val="24"/>
          <w:highlight w:val="none"/>
        </w:rPr>
        <w:t>.</w:t>
      </w:r>
      <w:r>
        <w:rPr>
          <w:rFonts w:hint="eastAsia" w:ascii="宋体" w:hAnsi="宋体" w:eastAsia="宋体" w:cs="宋体"/>
          <w:b/>
          <w:color w:val="auto"/>
          <w:kern w:val="2"/>
          <w:sz w:val="24"/>
          <w:szCs w:val="24"/>
          <w:highlight w:val="none"/>
        </w:rPr>
        <w:t>工程评标定标办法确定：</w:t>
      </w:r>
    </w:p>
    <w:p w14:paraId="4374FB7F">
      <w:pPr>
        <w:keepNext w:val="0"/>
        <w:keepLines w:val="0"/>
        <w:pageBreakBefore w:val="0"/>
        <w:suppressAutoHyphens/>
        <w:kinsoku/>
        <w:wordWrap w:val="0"/>
        <w:overflowPunct/>
        <w:topLinePunct w:val="0"/>
        <w:autoSpaceDE/>
        <w:autoSpaceDN/>
        <w:bidi w:val="0"/>
        <w:spacing w:line="360" w:lineRule="auto"/>
        <w:ind w:firstLine="360" w:firstLineChars="150"/>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24.1、</w:t>
      </w:r>
      <w:r>
        <w:rPr>
          <w:rFonts w:hint="eastAsia" w:ascii="宋体" w:hAnsi="宋体" w:eastAsia="宋体" w:cs="宋体"/>
          <w:b/>
          <w:bCs/>
          <w:color w:val="auto"/>
          <w:kern w:val="2"/>
          <w:sz w:val="24"/>
          <w:szCs w:val="24"/>
          <w:highlight w:val="none"/>
        </w:rPr>
        <w:t>本工程采用随机抽取法确定中标人。</w:t>
      </w:r>
    </w:p>
    <w:p w14:paraId="7E6FC9CB">
      <w:pPr>
        <w:keepNext w:val="0"/>
        <w:keepLines w:val="0"/>
        <w:pageBreakBefore w:val="0"/>
        <w:tabs>
          <w:tab w:val="left" w:pos="420"/>
        </w:tabs>
        <w:suppressAutoHyphens/>
        <w:kinsoku/>
        <w:wordWrap w:val="0"/>
        <w:overflowPunct/>
        <w:topLinePunct w:val="0"/>
        <w:autoSpaceDE/>
        <w:autoSpaceDN/>
        <w:bidi w:val="0"/>
        <w:spacing w:line="360" w:lineRule="auto"/>
        <w:ind w:left="420" w:leftChars="200"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24.2</w:t>
      </w:r>
      <w:r>
        <w:rPr>
          <w:rFonts w:hint="eastAsia" w:ascii="宋体" w:hAnsi="宋体" w:eastAsia="宋体" w:cs="宋体"/>
          <w:color w:val="auto"/>
          <w:kern w:val="2"/>
          <w:sz w:val="24"/>
          <w:szCs w:val="24"/>
          <w:highlight w:val="none"/>
          <w:lang w:eastAsia="zh-CN"/>
        </w:rPr>
        <w:t>、</w:t>
      </w:r>
      <w:r>
        <w:rPr>
          <w:rFonts w:hint="eastAsia" w:ascii="宋体" w:hAnsi="宋体" w:eastAsia="宋体" w:cs="宋体"/>
          <w:b/>
          <w:color w:val="auto"/>
          <w:kern w:val="2"/>
          <w:sz w:val="24"/>
          <w:szCs w:val="24"/>
          <w:highlight w:val="none"/>
        </w:rPr>
        <w:t>确定中标人</w:t>
      </w:r>
    </w:p>
    <w:p w14:paraId="603C239A">
      <w:pPr>
        <w:keepNext w:val="0"/>
        <w:keepLines w:val="0"/>
        <w:pageBreakBefore w:val="0"/>
        <w:suppressAutoHyphens/>
        <w:kinsoku/>
        <w:wordWrap w:val="0"/>
        <w:overflowPunct/>
        <w:topLinePunct w:val="0"/>
        <w:autoSpaceDE/>
        <w:autoSpaceDN/>
        <w:bidi w:val="0"/>
        <w:spacing w:line="360" w:lineRule="auto"/>
        <w:ind w:firstLine="480" w:firstLineChars="200"/>
        <w:jc w:val="left"/>
        <w:rPr>
          <w:rFonts w:hint="eastAsia" w:ascii="宋体" w:hAnsi="宋体" w:eastAsia="宋体" w:cs="宋体"/>
          <w:b/>
          <w:bCs/>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中标人的抽取程序 ：由招标人公开随机抽取确定中标人。确定中标人的程序为：以系统生成的投标人代表号（该代表号即为抽取入围单位时系统生成的代表号）来代表该相应投标单位，由招标人在系统上随机抽取一个中标球号，该中标球号与投标人代表号相同的，则该对应的投标单位即为中标单位。</w:t>
      </w:r>
    </w:p>
    <w:p w14:paraId="08253BDC">
      <w:pPr>
        <w:keepNext w:val="0"/>
        <w:keepLines w:val="0"/>
        <w:pageBreakBefore w:val="0"/>
        <w:suppressAutoHyphens/>
        <w:kinsoku/>
        <w:wordWrap w:val="0"/>
        <w:overflowPunct/>
        <w:topLinePunct w:val="0"/>
        <w:autoSpaceDE/>
        <w:autoSpaceDN/>
        <w:bidi w:val="0"/>
        <w:spacing w:line="360" w:lineRule="auto"/>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注：在抽取合格投标人和中标单位时，均在现场由相关工作人员监督下进行，由招标人在系统上随机抽取，投标人均可以观看开标全过程，默认抽取结果，如有异议当场提出。</w:t>
      </w:r>
    </w:p>
    <w:p w14:paraId="762C910E">
      <w:pPr>
        <w:keepNext w:val="0"/>
        <w:keepLines w:val="0"/>
        <w:pageBreakBefore w:val="0"/>
        <w:kinsoku/>
        <w:wordWrap w:val="0"/>
        <w:overflowPunct/>
        <w:topLinePunct w:val="0"/>
        <w:autoSpaceDE/>
        <w:autoSpaceDN/>
        <w:bidi w:val="0"/>
        <w:adjustRightInd/>
        <w:spacing w:line="360" w:lineRule="auto"/>
        <w:ind w:firstLine="482"/>
        <w:jc w:val="left"/>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4</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 xml:space="preserve">招标代理机构撰写开标情况报告，由招标人、招标代理机构及相关行政监督部门签字确认后存档。 </w:t>
      </w:r>
    </w:p>
    <w:p w14:paraId="569C1C94">
      <w:pPr>
        <w:suppressAutoHyphens/>
        <w:wordWrap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24.4</w:t>
      </w:r>
      <w:r>
        <w:rPr>
          <w:rFonts w:hint="eastAsia" w:ascii="宋体" w:hAnsi="宋体" w:eastAsia="宋体" w:cs="宋体"/>
          <w:color w:val="auto"/>
          <w:kern w:val="2"/>
          <w:sz w:val="24"/>
          <w:highlight w:val="none"/>
        </w:rPr>
        <w:t>经过审查，若</w:t>
      </w:r>
      <w:r>
        <w:rPr>
          <w:rFonts w:hint="eastAsia" w:ascii="宋体" w:hAnsi="宋体" w:eastAsia="宋体" w:cs="宋体"/>
          <w:color w:val="auto"/>
          <w:kern w:val="2"/>
          <w:sz w:val="24"/>
          <w:highlight w:val="none"/>
          <w:lang w:eastAsia="zh-CN"/>
        </w:rPr>
        <w:t>审查的</w:t>
      </w:r>
      <w:r>
        <w:rPr>
          <w:rFonts w:hint="eastAsia" w:ascii="宋体" w:hAnsi="宋体" w:eastAsia="宋体" w:cs="宋体"/>
          <w:color w:val="auto"/>
          <w:kern w:val="2"/>
          <w:sz w:val="24"/>
          <w:highlight w:val="none"/>
        </w:rPr>
        <w:t>合格投标人</w:t>
      </w:r>
      <w:r>
        <w:rPr>
          <w:rFonts w:hint="eastAsia" w:ascii="宋体" w:hAnsi="宋体" w:eastAsia="宋体" w:cs="宋体"/>
          <w:color w:val="auto"/>
          <w:kern w:val="2"/>
          <w:sz w:val="24"/>
          <w:highlight w:val="none"/>
          <w:lang w:eastAsia="zh-CN"/>
        </w:rPr>
        <w:t>少于</w:t>
      </w:r>
      <w:r>
        <w:rPr>
          <w:rFonts w:hint="eastAsia" w:ascii="宋体" w:hAnsi="宋体" w:eastAsia="宋体" w:cs="宋体"/>
          <w:color w:val="auto"/>
          <w:kern w:val="2"/>
          <w:sz w:val="24"/>
          <w:highlight w:val="none"/>
        </w:rPr>
        <w:t>三家</w:t>
      </w:r>
      <w:r>
        <w:rPr>
          <w:rFonts w:hint="eastAsia" w:ascii="宋体" w:hAnsi="宋体" w:eastAsia="宋体" w:cs="宋体"/>
          <w:color w:val="auto"/>
          <w:kern w:val="2"/>
          <w:sz w:val="24"/>
          <w:highlight w:val="none"/>
          <w:lang w:eastAsia="zh-CN"/>
        </w:rPr>
        <w:t>时</w:t>
      </w:r>
      <w:r>
        <w:rPr>
          <w:rFonts w:hint="eastAsia" w:ascii="宋体" w:hAnsi="宋体" w:eastAsia="宋体" w:cs="宋体"/>
          <w:color w:val="auto"/>
          <w:kern w:val="2"/>
          <w:sz w:val="24"/>
          <w:highlight w:val="none"/>
        </w:rPr>
        <w:t>，则此次招投标为流标，需重新招投标。</w:t>
      </w:r>
    </w:p>
    <w:p w14:paraId="512A9553">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5</w:t>
      </w:r>
      <w:r>
        <w:rPr>
          <w:rFonts w:ascii="宋体" w:hAnsi="宋体" w:cs="宋体"/>
          <w:b/>
          <w:bCs/>
          <w:color w:val="auto"/>
          <w:sz w:val="24"/>
          <w:szCs w:val="24"/>
          <w:highlight w:val="none"/>
        </w:rPr>
        <w:t>.中标通知和中标公示</w:t>
      </w:r>
    </w:p>
    <w:p w14:paraId="73C3CE98">
      <w:pPr>
        <w:keepNext w:val="0"/>
        <w:keepLines w:val="0"/>
        <w:pageBreakBefore w:val="0"/>
        <w:tabs>
          <w:tab w:val="left" w:pos="180"/>
        </w:tabs>
        <w:kinsoku/>
        <w:wordWrap w:val="0"/>
        <w:overflowPunct/>
        <w:topLinePunct w:val="0"/>
        <w:autoSpaceDE/>
        <w:autoSpaceDN/>
        <w:bidi w:val="0"/>
        <w:adjustRightInd/>
        <w:spacing w:line="360" w:lineRule="auto"/>
        <w:ind w:right="-178" w:firstLine="482"/>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.1</w:t>
      </w:r>
      <w:r>
        <w:rPr>
          <w:rFonts w:hint="eastAsia" w:ascii="宋体" w:hAnsi="宋体" w:cs="宋体"/>
          <w:color w:val="auto"/>
          <w:sz w:val="24"/>
          <w:szCs w:val="24"/>
          <w:highlight w:val="none"/>
        </w:rPr>
        <w:t>招标人应当自收到评标报告之日起3日内</w:t>
      </w:r>
      <w:r>
        <w:rPr>
          <w:rFonts w:hint="eastAsia" w:ascii="宋体" w:hAnsi="宋体" w:cs="宋体"/>
          <w:color w:val="auto"/>
          <w:sz w:val="24"/>
          <w:szCs w:val="24"/>
          <w:highlight w:val="none"/>
          <w:lang w:val="en-US" w:eastAsia="zh-CN"/>
        </w:rPr>
        <w:t>在</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cs="宋体"/>
          <w:bCs/>
          <w:color w:val="auto"/>
          <w:sz w:val="24"/>
          <w:highlight w:val="none"/>
          <w:lang w:eastAsia="zh-CN"/>
        </w:rPr>
        <w:t>、莆田市湄洲岛旅游建设集团有限公司网（http://www.mzdljjt.com/zh）</w:t>
      </w:r>
      <w:r>
        <w:rPr>
          <w:rFonts w:hint="eastAsia" w:ascii="宋体" w:hAnsi="宋体" w:cs="宋体"/>
          <w:color w:val="auto"/>
          <w:sz w:val="24"/>
          <w:szCs w:val="24"/>
          <w:highlight w:val="none"/>
          <w:lang w:val="en-US" w:eastAsia="zh-CN"/>
        </w:rPr>
        <w:t>网站发布</w:t>
      </w:r>
      <w:r>
        <w:rPr>
          <w:rFonts w:hint="eastAsia" w:ascii="宋体" w:hAnsi="宋体" w:cs="宋体"/>
          <w:color w:val="auto"/>
          <w:sz w:val="24"/>
          <w:szCs w:val="24"/>
          <w:highlight w:val="none"/>
        </w:rPr>
        <w:t>中标公示，公示期3日。公示期满无异议的，招标人向中标候选人发出中标通知书。</w:t>
      </w:r>
    </w:p>
    <w:p w14:paraId="6EA72A51">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.2招标人应当自中标结果公示结束并无接到投诉通知之日起的3日内发出中标通知书。</w:t>
      </w:r>
    </w:p>
    <w:p w14:paraId="1DA254CB">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6</w:t>
      </w:r>
      <w:r>
        <w:rPr>
          <w:rFonts w:ascii="宋体" w:hAnsi="宋体" w:cs="宋体"/>
          <w:b/>
          <w:bCs/>
          <w:color w:val="auto"/>
          <w:sz w:val="24"/>
          <w:szCs w:val="24"/>
          <w:highlight w:val="none"/>
        </w:rPr>
        <w:t>.附则</w:t>
      </w:r>
    </w:p>
    <w:p w14:paraId="410AAF6A">
      <w:pPr>
        <w:keepNext w:val="0"/>
        <w:keepLines w:val="0"/>
        <w:pageBreakBefore w:val="0"/>
        <w:kinsoku/>
        <w:wordWrap w:val="0"/>
        <w:overflowPunct/>
        <w:topLinePunct w:val="0"/>
        <w:autoSpaceDE/>
        <w:autoSpaceDN/>
        <w:bidi w:val="0"/>
        <w:adjustRightIn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26.1</w:t>
      </w:r>
      <w:r>
        <w:rPr>
          <w:rFonts w:ascii="宋体" w:hAnsi="宋体" w:cs="宋体"/>
          <w:color w:val="auto"/>
          <w:sz w:val="24"/>
          <w:szCs w:val="24"/>
          <w:highlight w:val="none"/>
        </w:rPr>
        <w:t>在评标过程中，资格审查小组要求投标人作出澄清的，投标人的法定代表人或其委托代理人或项目负责人须现场向资格审查小组作出书面澄清。投标人未能按上述规定作出书面澄清的，则资格审查小组可以按不利于投标人的情形认定。</w:t>
      </w:r>
    </w:p>
    <w:p w14:paraId="7105BABF">
      <w:pPr>
        <w:widowControl/>
        <w:shd w:val="clear" w:color="auto" w:fill="FFFFFF"/>
        <w:suppressAutoHyphens/>
        <w:wordWrap w:val="0"/>
        <w:adjustRightInd w:val="0"/>
        <w:snapToGrid w:val="0"/>
        <w:spacing w:after="0" w:line="360" w:lineRule="auto"/>
        <w:ind w:firstLine="482"/>
        <w:jc w:val="left"/>
        <w:rPr>
          <w:rFonts w:hint="eastAsia" w:ascii="宋体" w:hAnsi="宋体" w:eastAsia="宋体" w:cs="宋体"/>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color w:val="auto"/>
          <w:kern w:val="0"/>
          <w:sz w:val="24"/>
          <w:szCs w:val="24"/>
          <w:highlight w:val="none"/>
          <w:shd w:val="clear" w:color="auto" w:fill="FFFFFF"/>
          <w:lang w:val="en-US" w:eastAsia="zh-CN"/>
        </w:rPr>
        <w:t>26.2</w:t>
      </w:r>
      <w:r>
        <w:rPr>
          <w:rFonts w:hint="eastAsia" w:ascii="宋体" w:hAnsi="宋体" w:eastAsia="宋体" w:cs="宋体"/>
          <w:b/>
          <w:bCs/>
          <w:color w:val="auto"/>
          <w:kern w:val="0"/>
          <w:sz w:val="24"/>
          <w:szCs w:val="24"/>
          <w:highlight w:val="none"/>
          <w:shd w:val="clear" w:color="auto" w:fill="FFFFFF"/>
        </w:rPr>
        <w:t>中标人应在领取中标通知书时须同时向招标人提供加盖有单位公章的投标文件纸质版</w:t>
      </w:r>
      <w:r>
        <w:rPr>
          <w:rFonts w:hint="eastAsia" w:ascii="宋体" w:hAnsi="宋体" w:cs="宋体"/>
          <w:b/>
          <w:bCs/>
          <w:color w:val="auto"/>
          <w:kern w:val="0"/>
          <w:sz w:val="24"/>
          <w:szCs w:val="24"/>
          <w:highlight w:val="none"/>
          <w:shd w:val="clear" w:color="auto" w:fill="FFFFFF"/>
          <w:lang w:val="en-US" w:eastAsia="zh-CN"/>
        </w:rPr>
        <w:t>5</w:t>
      </w:r>
      <w:r>
        <w:rPr>
          <w:rFonts w:hint="eastAsia" w:ascii="宋体" w:hAnsi="宋体" w:eastAsia="宋体" w:cs="宋体"/>
          <w:b/>
          <w:bCs/>
          <w:color w:val="auto"/>
          <w:kern w:val="0"/>
          <w:sz w:val="24"/>
          <w:szCs w:val="24"/>
          <w:highlight w:val="none"/>
          <w:shd w:val="clear" w:color="auto" w:fill="FFFFFF"/>
        </w:rPr>
        <w:t>份，当纸质版与电子交易平台上的电子投标文件不一致时，以平台中的电子投标文件为准。</w:t>
      </w:r>
    </w:p>
    <w:p w14:paraId="69905424">
      <w:pPr>
        <w:pStyle w:val="4"/>
        <w:wordWrap w:val="0"/>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26.3各投标人对其提供材料真实性跟准确性负责。 </w:t>
      </w:r>
    </w:p>
    <w:p w14:paraId="2EEB7AD9">
      <w:pPr>
        <w:pStyle w:val="4"/>
        <w:wordWrap w:val="0"/>
        <w:rPr>
          <w:rFonts w:hint="eastAsia" w:ascii="宋体" w:hAnsi="宋体" w:eastAsia="宋体" w:cs="宋体"/>
          <w:b/>
          <w:bCs/>
          <w:color w:val="auto"/>
          <w:kern w:val="0"/>
          <w:sz w:val="24"/>
          <w:szCs w:val="24"/>
          <w:highlight w:val="none"/>
          <w:shd w:val="clear" w:color="auto" w:fill="FFFFFF"/>
          <w:lang w:val="en-US" w:eastAsia="zh-CN" w:bidi="ar-SA"/>
        </w:rPr>
      </w:pPr>
    </w:p>
    <w:p w14:paraId="4CDB1121">
      <w:pPr>
        <w:pStyle w:val="4"/>
        <w:wordWrap w:val="0"/>
        <w:rPr>
          <w:rFonts w:hint="eastAsia" w:ascii="宋体" w:hAnsi="宋体" w:eastAsia="宋体" w:cs="宋体"/>
          <w:b/>
          <w:bCs/>
          <w:color w:val="auto"/>
          <w:kern w:val="0"/>
          <w:sz w:val="24"/>
          <w:szCs w:val="24"/>
          <w:highlight w:val="none"/>
          <w:shd w:val="clear" w:color="auto" w:fill="FFFFFF"/>
          <w:lang w:val="en-US" w:eastAsia="zh-CN" w:bidi="ar-SA"/>
        </w:rPr>
      </w:pPr>
    </w:p>
    <w:p w14:paraId="6DFED0E6">
      <w:pPr>
        <w:keepNext w:val="0"/>
        <w:keepLines w:val="0"/>
        <w:pageBreakBefore w:val="0"/>
        <w:kinsoku/>
        <w:wordWrap w:val="0"/>
        <w:overflowPunct/>
        <w:topLinePunct w:val="0"/>
        <w:autoSpaceDE/>
        <w:autoSpaceDN/>
        <w:bidi w:val="0"/>
        <w:adjustRightInd/>
        <w:spacing w:line="360" w:lineRule="auto"/>
        <w:jc w:val="center"/>
        <w:rPr>
          <w:color w:val="auto"/>
          <w:sz w:val="36"/>
          <w:szCs w:val="36"/>
          <w:highlight w:val="none"/>
        </w:rPr>
      </w:pPr>
      <w:r>
        <w:rPr>
          <w:rFonts w:ascii="宋体" w:hAnsi="宋体" w:cs="宋体"/>
          <w:b/>
          <w:color w:val="auto"/>
          <w:sz w:val="36"/>
          <w:szCs w:val="36"/>
          <w:highlight w:val="none"/>
        </w:rPr>
        <w:t>(五)授予合同</w:t>
      </w:r>
    </w:p>
    <w:p w14:paraId="07922C85">
      <w:pPr>
        <w:keepNext w:val="0"/>
        <w:keepLines w:val="0"/>
        <w:pageBreakBefore w:val="0"/>
        <w:kinsoku/>
        <w:wordWrap w:val="0"/>
        <w:overflowPunct/>
        <w:topLinePunct w:val="0"/>
        <w:autoSpaceDE/>
        <w:autoSpaceDN/>
        <w:bidi w:val="0"/>
        <w:adjustRightInd/>
        <w:spacing w:line="360" w:lineRule="auto"/>
        <w:ind w:firstLine="480" w:firstLineChars="200"/>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7</w:t>
      </w:r>
      <w:r>
        <w:rPr>
          <w:rFonts w:ascii="宋体" w:hAnsi="宋体" w:cs="宋体"/>
          <w:b/>
          <w:bCs/>
          <w:color w:val="auto"/>
          <w:sz w:val="24"/>
          <w:szCs w:val="24"/>
          <w:highlight w:val="none"/>
        </w:rPr>
        <w:t>.签订合同</w:t>
      </w:r>
    </w:p>
    <w:p w14:paraId="71E55931">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7</w:t>
      </w:r>
      <w:r>
        <w:rPr>
          <w:rFonts w:ascii="宋体" w:hAnsi="宋体" w:cs="宋体"/>
          <w:color w:val="auto"/>
          <w:sz w:val="24"/>
          <w:szCs w:val="24"/>
          <w:highlight w:val="none"/>
        </w:rPr>
        <w:t>.1招标人与中标人应于中标通知书发出之日起</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日</w:t>
      </w:r>
      <w:r>
        <w:rPr>
          <w:rFonts w:ascii="宋体" w:hAnsi="宋体" w:cs="宋体"/>
          <w:color w:val="auto"/>
          <w:sz w:val="24"/>
          <w:szCs w:val="24"/>
          <w:highlight w:val="none"/>
        </w:rPr>
        <w:t>内，按照中标通知书、招标文件和中标人的投标文件签订施工合同，双方不得再进行订立背离招标文件实质性内容的其他协议。</w:t>
      </w:r>
    </w:p>
    <w:p w14:paraId="0E93CA18">
      <w:pPr>
        <w:keepNext w:val="0"/>
        <w:keepLines w:val="0"/>
        <w:pageBreakBefore w:val="0"/>
        <w:kinsoku/>
        <w:wordWrap w:val="0"/>
        <w:overflowPunct/>
        <w:topLinePunct w:val="0"/>
        <w:autoSpaceDE/>
        <w:autoSpaceDN/>
        <w:bidi w:val="0"/>
        <w:adjustRightInd/>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27.</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中标单位逾期不与建设单位签订施工合同的，取消中标单位的中标资格，投标保证金不予退还。</w:t>
      </w:r>
    </w:p>
    <w:p w14:paraId="153D0AEB">
      <w:pPr>
        <w:keepNext w:val="0"/>
        <w:keepLines w:val="0"/>
        <w:pageBreakBefore w:val="0"/>
        <w:kinsoku/>
        <w:wordWrap w:val="0"/>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投标人或中标人有下列情形之一的，由相关建设行政部门记入不良行为一次。</w:t>
      </w:r>
    </w:p>
    <w:p w14:paraId="44DD98B8">
      <w:pPr>
        <w:keepNext w:val="0"/>
        <w:keepLines w:val="0"/>
        <w:pageBreakBefore w:val="0"/>
        <w:kinsoku/>
        <w:wordWrap w:val="0"/>
        <w:overflowPunct/>
        <w:topLinePunct w:val="0"/>
        <w:autoSpaceDE/>
        <w:autoSpaceDN/>
        <w:bidi w:val="0"/>
        <w:adjustRightInd/>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（一）中标后非不可抗力视由放弃中标的；</w:t>
      </w:r>
    </w:p>
    <w:p w14:paraId="3E1B1EE9">
      <w:pPr>
        <w:keepNext w:val="0"/>
        <w:keepLines w:val="0"/>
        <w:pageBreakBefore w:val="0"/>
        <w:kinsoku/>
        <w:wordWrap w:val="0"/>
        <w:overflowPunct/>
        <w:topLinePunct w:val="0"/>
        <w:autoSpaceDE/>
        <w:autoSpaceDN/>
        <w:bidi w:val="0"/>
        <w:adjustRightInd/>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ascii="宋体" w:hAnsi="宋体" w:cs="宋体"/>
          <w:color w:val="auto"/>
          <w:sz w:val="24"/>
          <w:szCs w:val="24"/>
          <w:highlight w:val="none"/>
        </w:rPr>
        <w:t>发出</w:t>
      </w:r>
      <w:r>
        <w:rPr>
          <w:rFonts w:hint="eastAsia" w:ascii="宋体" w:hAnsi="宋体" w:cs="宋体"/>
          <w:color w:val="auto"/>
          <w:sz w:val="24"/>
          <w:szCs w:val="24"/>
          <w:highlight w:val="none"/>
        </w:rPr>
        <w:t>中标通知书之日起</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内不与招标人签定施工合同或不按照与招标人订立的合同履行义务的；</w:t>
      </w:r>
    </w:p>
    <w:p w14:paraId="5304765C">
      <w:pPr>
        <w:keepNext w:val="0"/>
        <w:keepLines w:val="0"/>
        <w:pageBreakBefore w:val="0"/>
        <w:kinsoku/>
        <w:wordWrap w:val="0"/>
        <w:overflowPunct/>
        <w:topLinePunct w:val="0"/>
        <w:autoSpaceDE/>
        <w:autoSpaceDN/>
        <w:bidi w:val="0"/>
        <w:adjustRightInd/>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（三）中标后无正当理由拖延工期，影响工程建设进度一个月及以上的。</w:t>
      </w:r>
    </w:p>
    <w:p w14:paraId="68517AF7">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8</w:t>
      </w:r>
      <w:r>
        <w:rPr>
          <w:rFonts w:ascii="宋体" w:hAnsi="宋体" w:cs="宋体"/>
          <w:b/>
          <w:bCs/>
          <w:color w:val="auto"/>
          <w:sz w:val="24"/>
          <w:szCs w:val="24"/>
          <w:highlight w:val="none"/>
        </w:rPr>
        <w:t>.履约担保</w:t>
      </w:r>
    </w:p>
    <w:p w14:paraId="62B726B8">
      <w:pPr>
        <w:pStyle w:val="13"/>
        <w:keepNext w:val="0"/>
        <w:keepLines w:val="0"/>
        <w:pageBreakBefore w:val="0"/>
        <w:kinsoku/>
        <w:wordWrap w:val="0"/>
        <w:overflowPunct/>
        <w:topLinePunct w:val="0"/>
        <w:autoSpaceDE/>
        <w:autoSpaceDN/>
        <w:bidi w:val="0"/>
        <w:adjustRightInd/>
        <w:snapToGrid w:val="0"/>
        <w:spacing w:line="360" w:lineRule="auto"/>
        <w:ind w:left="25" w:leftChars="12"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8</w:t>
      </w:r>
      <w:r>
        <w:rPr>
          <w:rFonts w:ascii="宋体" w:hAnsi="宋体" w:cs="宋体"/>
          <w:color w:val="auto"/>
          <w:sz w:val="24"/>
          <w:szCs w:val="24"/>
          <w:highlight w:val="none"/>
        </w:rPr>
        <w:t>.1中标人在签定施工合同时，应向招标人提交履约保证金，履约保证金数额为</w:t>
      </w:r>
      <w:r>
        <w:rPr>
          <w:rFonts w:ascii="宋体" w:hAnsi="宋体" w:cs="宋体"/>
          <w:color w:val="auto"/>
          <w:sz w:val="24"/>
          <w:szCs w:val="24"/>
          <w:highlight w:val="none"/>
          <w:u w:val="single"/>
        </w:rPr>
        <w:t>合同金额的10%</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w:t>
      </w:r>
    </w:p>
    <w:p w14:paraId="0321236F">
      <w:pPr>
        <w:keepNext w:val="0"/>
        <w:keepLines w:val="0"/>
        <w:pageBreakBefore w:val="0"/>
        <w:kinsoku/>
        <w:wordWrap w:val="0"/>
        <w:overflowPunct/>
        <w:topLinePunct w:val="0"/>
        <w:autoSpaceDE/>
        <w:autoSpaceDN/>
        <w:bidi w:val="0"/>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28.2</w:t>
      </w:r>
      <w:r>
        <w:rPr>
          <w:rFonts w:hint="eastAsia" w:ascii="宋体" w:hAnsi="宋体" w:cs="宋体"/>
          <w:color w:val="auto"/>
          <w:sz w:val="24"/>
          <w:szCs w:val="24"/>
          <w:highlight w:val="none"/>
        </w:rPr>
        <w:t>承包人提供履约担保的形式、金额及期限的：</w:t>
      </w:r>
      <w:r>
        <w:rPr>
          <w:rFonts w:hint="eastAsia" w:ascii="宋体" w:hAnsi="宋体" w:cs="宋体"/>
          <w:color w:val="auto"/>
          <w:sz w:val="24"/>
          <w:szCs w:val="24"/>
          <w:highlight w:val="none"/>
          <w:u w:val="none"/>
        </w:rPr>
        <w:t>履约保证金为合同金额的10%。</w:t>
      </w:r>
      <w:r>
        <w:rPr>
          <w:rFonts w:hint="eastAsia" w:ascii="宋体" w:hAnsi="宋体" w:cs="宋体"/>
          <w:color w:val="auto"/>
          <w:sz w:val="24"/>
          <w:szCs w:val="24"/>
          <w:highlight w:val="none"/>
        </w:rPr>
        <w:t>履约保证金</w:t>
      </w:r>
      <w:r>
        <w:rPr>
          <w:rFonts w:hint="eastAsia" w:ascii="宋体" w:hAnsi="宋体" w:eastAsia="宋体" w:cs="宋体"/>
          <w:color w:val="auto"/>
          <w:sz w:val="24"/>
          <w:szCs w:val="24"/>
          <w:highlight w:val="none"/>
        </w:rPr>
        <w:t>投标人可以选择现金、银行保函、担保保函、履约保证保险等形式之一</w:t>
      </w:r>
      <w:r>
        <w:rPr>
          <w:rFonts w:hint="eastAsia" w:ascii="宋体" w:hAnsi="宋体" w:cs="宋体"/>
          <w:color w:val="auto"/>
          <w:sz w:val="24"/>
          <w:szCs w:val="24"/>
          <w:highlight w:val="none"/>
        </w:rPr>
        <w:t>。履约保证金以现金形式递交的，应由中标单位企业基本账户转到招标人指定银行账户，以银行保函递交的</w:t>
      </w:r>
      <w:r>
        <w:rPr>
          <w:rFonts w:hint="eastAsia" w:ascii="宋体" w:hAnsi="宋体" w:eastAsia="宋体" w:cs="宋体"/>
          <w:color w:val="auto"/>
          <w:sz w:val="24"/>
          <w:szCs w:val="24"/>
          <w:highlight w:val="none"/>
          <w:shd w:val="clear" w:color="auto" w:fill="FFFFFF"/>
        </w:rPr>
        <w:t>，应由中标单位账户所在银行出具</w:t>
      </w:r>
      <w:r>
        <w:rPr>
          <w:rFonts w:hint="eastAsia" w:ascii="宋体" w:hAnsi="宋体" w:cs="宋体"/>
          <w:color w:val="auto"/>
          <w:sz w:val="24"/>
          <w:szCs w:val="24"/>
          <w:highlight w:val="none"/>
        </w:rPr>
        <w:t>。以现金方式交纳的履约保证金的有效期应当截止到工程承包合同规定的工程</w:t>
      </w:r>
      <w:r>
        <w:rPr>
          <w:rFonts w:hint="eastAsia" w:ascii="宋体" w:hAnsi="宋体" w:cs="宋体"/>
          <w:color w:val="auto"/>
          <w:sz w:val="24"/>
          <w:szCs w:val="24"/>
          <w:highlight w:val="none"/>
          <w:lang w:eastAsia="zh-CN"/>
        </w:rPr>
        <w:t>交工</w:t>
      </w:r>
      <w:r>
        <w:rPr>
          <w:rFonts w:hint="eastAsia" w:ascii="宋体" w:hAnsi="宋体" w:cs="宋体"/>
          <w:color w:val="auto"/>
          <w:sz w:val="24"/>
          <w:szCs w:val="24"/>
          <w:highlight w:val="none"/>
        </w:rPr>
        <w:t>验收合格之日，采用银行保函、担保保函、履约保证保险的有效期必须延续到工程</w:t>
      </w:r>
      <w:r>
        <w:rPr>
          <w:rFonts w:hint="eastAsia" w:ascii="宋体" w:hAnsi="宋体" w:cs="宋体"/>
          <w:color w:val="auto"/>
          <w:sz w:val="24"/>
          <w:szCs w:val="24"/>
          <w:highlight w:val="none"/>
          <w:lang w:eastAsia="zh-CN"/>
        </w:rPr>
        <w:t>交</w:t>
      </w:r>
      <w:r>
        <w:rPr>
          <w:rFonts w:hint="eastAsia" w:ascii="宋体" w:hAnsi="宋体" w:cs="宋体"/>
          <w:color w:val="auto"/>
          <w:sz w:val="24"/>
          <w:szCs w:val="24"/>
          <w:highlight w:val="none"/>
        </w:rPr>
        <w:t>工验收合格后28天内。若银行保函、担保保函、履约保证保险时效没有达到上述规定，必须补足时效。否则，招标人将不支付工程进度款。中标人采用现金的，履约保证金在工程</w:t>
      </w:r>
      <w:r>
        <w:rPr>
          <w:rFonts w:hint="eastAsia" w:ascii="宋体" w:hAnsi="宋体" w:cs="宋体"/>
          <w:color w:val="auto"/>
          <w:sz w:val="24"/>
          <w:szCs w:val="24"/>
          <w:highlight w:val="none"/>
          <w:lang w:eastAsia="zh-CN"/>
        </w:rPr>
        <w:t>交</w:t>
      </w:r>
      <w:r>
        <w:rPr>
          <w:rFonts w:hint="eastAsia" w:ascii="宋体" w:hAnsi="宋体" w:cs="宋体"/>
          <w:color w:val="auto"/>
          <w:sz w:val="24"/>
          <w:szCs w:val="24"/>
          <w:highlight w:val="none"/>
        </w:rPr>
        <w:t>工验收合格后28日内一次性无息返还。</w:t>
      </w:r>
    </w:p>
    <w:p w14:paraId="3729A2A7">
      <w:pPr>
        <w:keepNext w:val="0"/>
        <w:keepLines w:val="0"/>
        <w:pageBreakBefore w:val="0"/>
        <w:kinsoku/>
        <w:wordWrap w:val="0"/>
        <w:overflowPunct/>
        <w:topLinePunct w:val="0"/>
        <w:autoSpaceDE/>
        <w:autoSpaceDN/>
        <w:bidi w:val="0"/>
        <w:adjustRightInd/>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28.3</w:t>
      </w:r>
      <w:r>
        <w:rPr>
          <w:rFonts w:hint="eastAsia" w:ascii="宋体" w:hAnsi="宋体"/>
          <w:color w:val="auto"/>
          <w:sz w:val="24"/>
          <w:szCs w:val="24"/>
          <w:highlight w:val="none"/>
        </w:rPr>
        <w:t>履约保证金返还办法：履约保证金</w:t>
      </w:r>
      <w:r>
        <w:rPr>
          <w:rFonts w:hint="eastAsia" w:ascii="宋体" w:hAnsi="宋体" w:cs="宋体"/>
          <w:color w:val="auto"/>
          <w:sz w:val="24"/>
          <w:szCs w:val="24"/>
          <w:highlight w:val="none"/>
        </w:rPr>
        <w:t>采用现金的</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中标人完成施工合同约定的施工项目并通过</w:t>
      </w:r>
      <w:r>
        <w:rPr>
          <w:rFonts w:hint="eastAsia" w:ascii="宋体" w:hAnsi="宋体"/>
          <w:color w:val="auto"/>
          <w:sz w:val="24"/>
          <w:szCs w:val="24"/>
          <w:highlight w:val="none"/>
          <w:lang w:eastAsia="zh-CN"/>
        </w:rPr>
        <w:t>交工</w:t>
      </w:r>
      <w:r>
        <w:rPr>
          <w:rFonts w:hint="eastAsia" w:ascii="宋体" w:hAnsi="宋体"/>
          <w:color w:val="auto"/>
          <w:sz w:val="24"/>
          <w:szCs w:val="24"/>
          <w:highlight w:val="none"/>
        </w:rPr>
        <w:t>验收</w:t>
      </w:r>
      <w:r>
        <w:rPr>
          <w:rFonts w:hint="eastAsia" w:ascii="宋体" w:hAnsi="宋体"/>
          <w:color w:val="auto"/>
          <w:sz w:val="24"/>
          <w:szCs w:val="24"/>
          <w:highlight w:val="none"/>
          <w:lang w:eastAsia="zh-CN"/>
        </w:rPr>
        <w:t>合格</w:t>
      </w:r>
      <w:r>
        <w:rPr>
          <w:rFonts w:hint="eastAsia" w:ascii="宋体" w:hAnsi="宋体"/>
          <w:color w:val="auto"/>
          <w:sz w:val="24"/>
          <w:szCs w:val="24"/>
          <w:highlight w:val="none"/>
        </w:rPr>
        <w:t>后，凭工程质量验收合格证明申请返回履约保证金。</w:t>
      </w:r>
    </w:p>
    <w:p w14:paraId="4BC67A1E">
      <w:pPr>
        <w:suppressAutoHyphens/>
        <w:wordWrap w:val="0"/>
        <w:spacing w:before="48" w:beforeLines="20" w:after="48" w:afterLines="20"/>
        <w:jc w:val="center"/>
        <w:outlineLvl w:val="3"/>
        <w:rPr>
          <w:rFonts w:hint="eastAsia" w:ascii="黑体" w:hAnsi="黑体" w:eastAsia="黑体" w:cs="Times New Roman"/>
          <w:bCs/>
          <w:color w:val="auto"/>
          <w:kern w:val="2"/>
          <w:sz w:val="28"/>
          <w:szCs w:val="28"/>
          <w:highlight w:val="none"/>
          <w:lang w:val="en-US" w:eastAsia="zh-CN"/>
        </w:rPr>
      </w:pPr>
      <w:r>
        <w:rPr>
          <w:rFonts w:hint="eastAsia" w:ascii="黑体" w:hAnsi="黑体" w:eastAsia="黑体" w:cs="Times New Roman"/>
          <w:bCs/>
          <w:color w:val="auto"/>
          <w:kern w:val="2"/>
          <w:sz w:val="28"/>
          <w:szCs w:val="28"/>
          <w:highlight w:val="none"/>
          <w:lang w:val="en-US" w:eastAsia="zh-CN"/>
        </w:rPr>
        <w:t>人员配备表</w:t>
      </w:r>
    </w:p>
    <w:tbl>
      <w:tblPr>
        <w:tblStyle w:val="11"/>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5"/>
        <w:gridCol w:w="1095"/>
        <w:gridCol w:w="1605"/>
        <w:gridCol w:w="1575"/>
        <w:gridCol w:w="2231"/>
        <w:gridCol w:w="2722"/>
      </w:tblGrid>
      <w:tr w14:paraId="5AE6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6" w:hRule="atLeast"/>
          <w:jc w:val="center"/>
        </w:trPr>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0533D020">
            <w:pPr>
              <w:suppressAutoHyphens/>
              <w:spacing w:line="360" w:lineRule="auto"/>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项目内容</w:t>
            </w:r>
          </w:p>
        </w:tc>
        <w:tc>
          <w:tcPr>
            <w:tcW w:w="8133" w:type="dxa"/>
            <w:gridSpan w:val="4"/>
            <w:tcBorders>
              <w:top w:val="single" w:color="auto" w:sz="4" w:space="0"/>
              <w:left w:val="single" w:color="auto" w:sz="4" w:space="0"/>
              <w:bottom w:val="single" w:color="auto" w:sz="4" w:space="0"/>
              <w:right w:val="single" w:color="auto" w:sz="4" w:space="0"/>
            </w:tcBorders>
            <w:noWrap w:val="0"/>
            <w:vAlign w:val="center"/>
          </w:tcPr>
          <w:p w14:paraId="690F10F0">
            <w:pPr>
              <w:suppressAutoHyphens/>
              <w:spacing w:line="360" w:lineRule="auto"/>
              <w:ind w:firstLine="200"/>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配    备    标     准</w:t>
            </w:r>
          </w:p>
        </w:tc>
      </w:tr>
      <w:tr w14:paraId="57FE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85" w:hRule="atLeast"/>
          <w:jc w:val="center"/>
        </w:trPr>
        <w:tc>
          <w:tcPr>
            <w:tcW w:w="635" w:type="dxa"/>
            <w:vMerge w:val="restart"/>
            <w:tcBorders>
              <w:top w:val="single" w:color="auto" w:sz="4" w:space="0"/>
              <w:left w:val="single" w:color="auto" w:sz="4" w:space="0"/>
              <w:right w:val="single" w:color="auto" w:sz="4" w:space="0"/>
            </w:tcBorders>
            <w:noWrap w:val="0"/>
            <w:vAlign w:val="center"/>
          </w:tcPr>
          <w:p w14:paraId="0089AA7C">
            <w:pPr>
              <w:suppressAutoHyphens/>
              <w:spacing w:line="360" w:lineRule="auto"/>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项</w:t>
            </w:r>
          </w:p>
          <w:p w14:paraId="52428529">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目</w:t>
            </w:r>
          </w:p>
          <w:p w14:paraId="7614A345">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管</w:t>
            </w:r>
          </w:p>
          <w:p w14:paraId="77A4BCC3">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理</w:t>
            </w:r>
          </w:p>
          <w:p w14:paraId="63F89F45">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班</w:t>
            </w:r>
          </w:p>
          <w:p w14:paraId="4B5CCB1C">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子</w:t>
            </w:r>
          </w:p>
          <w:p w14:paraId="2148C105">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配</w:t>
            </w:r>
          </w:p>
          <w:p w14:paraId="7DE607BA">
            <w:pPr>
              <w:suppressAutoHyphens/>
              <w:spacing w:line="360" w:lineRule="auto"/>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备</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055B773">
            <w:pPr>
              <w:suppressAutoHyphens/>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项目</w:t>
            </w:r>
          </w:p>
          <w:p w14:paraId="3A0CFA74">
            <w:pPr>
              <w:suppressAutoHyphens/>
              <w:ind w:firstLine="240" w:firstLineChars="100"/>
              <w:jc w:val="both"/>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经理</w:t>
            </w:r>
          </w:p>
        </w:tc>
        <w:tc>
          <w:tcPr>
            <w:tcW w:w="8133" w:type="dxa"/>
            <w:gridSpan w:val="4"/>
            <w:tcBorders>
              <w:top w:val="single" w:color="auto" w:sz="4" w:space="0"/>
              <w:left w:val="single" w:color="auto" w:sz="4" w:space="0"/>
              <w:bottom w:val="single" w:color="auto" w:sz="4" w:space="0"/>
              <w:right w:val="single" w:color="auto" w:sz="4" w:space="0"/>
            </w:tcBorders>
            <w:noWrap w:val="0"/>
            <w:vAlign w:val="center"/>
          </w:tcPr>
          <w:p w14:paraId="0B5A352C">
            <w:pPr>
              <w:suppressAutoHyphens/>
              <w:wordWrap w:val="0"/>
              <w:spacing w:line="280" w:lineRule="exact"/>
              <w:ind w:left="0" w:leftChars="0" w:firstLine="480" w:firstLineChars="200"/>
              <w:jc w:val="left"/>
              <w:rPr>
                <w:rFonts w:ascii="宋体" w:hAnsi="宋体" w:eastAsia="宋体" w:cs="Times New Roman"/>
                <w:color w:val="auto"/>
                <w:kern w:val="2"/>
                <w:sz w:val="24"/>
                <w:highlight w:val="none"/>
              </w:rPr>
            </w:pPr>
            <w:r>
              <w:rPr>
                <w:rFonts w:hint="eastAsia" w:ascii="宋体" w:hAnsi="宋体" w:eastAsia="宋体" w:cs="宋体"/>
                <w:color w:val="auto"/>
                <w:kern w:val="2"/>
                <w:sz w:val="24"/>
                <w:szCs w:val="24"/>
                <w:highlight w:val="none"/>
              </w:rPr>
              <w:t>具备</w:t>
            </w:r>
            <w:r>
              <w:rPr>
                <w:rFonts w:hint="eastAsia" w:ascii="宋体" w:hAnsi="宋体" w:eastAsia="宋体" w:cs="宋体"/>
                <w:color w:val="auto"/>
                <w:kern w:val="2"/>
                <w:sz w:val="24"/>
                <w:szCs w:val="24"/>
                <w:highlight w:val="none"/>
                <w:u w:val="single"/>
              </w:rPr>
              <w:t xml:space="preserve"> 公路工程相关专业 </w:t>
            </w:r>
            <w:r>
              <w:rPr>
                <w:rFonts w:hint="eastAsia" w:ascii="宋体" w:hAnsi="宋体" w:eastAsia="宋体" w:cs="宋体"/>
                <w:color w:val="auto"/>
                <w:kern w:val="2"/>
                <w:sz w:val="24"/>
                <w:szCs w:val="24"/>
                <w:highlight w:val="none"/>
              </w:rPr>
              <w:t>（职称等级：</w:t>
            </w:r>
            <w:r>
              <w:rPr>
                <w:rFonts w:hint="eastAsia" w:ascii="宋体" w:hAnsi="宋体" w:eastAsia="宋体" w:cs="宋体"/>
                <w:color w:val="auto"/>
                <w:kern w:val="2"/>
                <w:sz w:val="24"/>
                <w:szCs w:val="24"/>
                <w:highlight w:val="none"/>
                <w:u w:val="single"/>
              </w:rPr>
              <w:t>☑中级及以上）</w:t>
            </w:r>
            <w:r>
              <w:rPr>
                <w:rFonts w:hint="eastAsia" w:ascii="宋体" w:hAnsi="宋体" w:eastAsia="宋体" w:cs="宋体"/>
                <w:color w:val="auto"/>
                <w:kern w:val="2"/>
                <w:sz w:val="24"/>
                <w:szCs w:val="24"/>
                <w:highlight w:val="none"/>
              </w:rPr>
              <w:t>职称；公路工程（注册建造师专业名称）专业二级（注册建造师）及以上注册建造师；持有省级及以上交通运输主管部门颁发的安全生产考核合格</w:t>
            </w:r>
            <w:r>
              <w:rPr>
                <w:rFonts w:hint="eastAsia" w:ascii="宋体" w:hAnsi="宋体" w:eastAsia="宋体" w:cs="宋体"/>
                <w:color w:val="auto"/>
                <w:kern w:val="2"/>
                <w:sz w:val="24"/>
                <w:szCs w:val="24"/>
                <w:highlight w:val="none"/>
                <w:u w:val="single"/>
              </w:rPr>
              <w:t>“B”</w:t>
            </w:r>
            <w:r>
              <w:rPr>
                <w:rFonts w:hint="eastAsia" w:ascii="宋体" w:hAnsi="宋体" w:eastAsia="宋体" w:cs="宋体"/>
                <w:color w:val="auto"/>
                <w:kern w:val="2"/>
                <w:sz w:val="24"/>
                <w:szCs w:val="24"/>
                <w:highlight w:val="none"/>
              </w:rPr>
              <w:t>类证书；年龄6</w:t>
            </w:r>
            <w:r>
              <w:rPr>
                <w:rFonts w:hint="eastAsia" w:ascii="宋体" w:hAnsi="宋体" w:eastAsia="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rPr>
              <w:t>周岁及以下。</w:t>
            </w:r>
          </w:p>
        </w:tc>
      </w:tr>
      <w:tr w14:paraId="7717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jc w:val="center"/>
        </w:trPr>
        <w:tc>
          <w:tcPr>
            <w:tcW w:w="635" w:type="dxa"/>
            <w:vMerge w:val="continue"/>
            <w:tcBorders>
              <w:left w:val="single" w:color="auto" w:sz="4" w:space="0"/>
              <w:right w:val="single" w:color="auto" w:sz="4" w:space="0"/>
            </w:tcBorders>
            <w:noWrap w:val="0"/>
            <w:vAlign w:val="center"/>
          </w:tcPr>
          <w:p w14:paraId="1738323B">
            <w:pPr>
              <w:widowControl/>
              <w:suppressAutoHyphens/>
              <w:spacing w:line="360" w:lineRule="auto"/>
              <w:jc w:val="center"/>
              <w:rPr>
                <w:rFonts w:ascii="宋体" w:hAnsi="宋体" w:eastAsia="宋体" w:cs="Times New Roman"/>
                <w:color w:val="auto"/>
                <w:kern w:val="2"/>
                <w:sz w:val="24"/>
                <w:highlight w:val="none"/>
              </w:rPr>
            </w:pPr>
          </w:p>
        </w:tc>
        <w:tc>
          <w:tcPr>
            <w:tcW w:w="1095" w:type="dxa"/>
            <w:vMerge w:val="restart"/>
            <w:tcBorders>
              <w:top w:val="single" w:color="auto" w:sz="4" w:space="0"/>
              <w:left w:val="single" w:color="auto" w:sz="4" w:space="0"/>
              <w:right w:val="single" w:color="auto" w:sz="4" w:space="0"/>
            </w:tcBorders>
            <w:noWrap w:val="0"/>
            <w:vAlign w:val="center"/>
          </w:tcPr>
          <w:p w14:paraId="6F09963C">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其</w:t>
            </w:r>
          </w:p>
          <w:p w14:paraId="1612B5A5">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他</w:t>
            </w:r>
          </w:p>
          <w:p w14:paraId="02C9D196">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人</w:t>
            </w:r>
          </w:p>
          <w:p w14:paraId="62035756">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员</w:t>
            </w:r>
          </w:p>
        </w:tc>
        <w:tc>
          <w:tcPr>
            <w:tcW w:w="8133" w:type="dxa"/>
            <w:gridSpan w:val="4"/>
            <w:tcBorders>
              <w:top w:val="single" w:color="auto" w:sz="4" w:space="0"/>
              <w:left w:val="single" w:color="auto" w:sz="4" w:space="0"/>
              <w:bottom w:val="single" w:color="auto" w:sz="4" w:space="0"/>
              <w:right w:val="single" w:color="auto" w:sz="4" w:space="0"/>
            </w:tcBorders>
            <w:noWrap w:val="0"/>
            <w:vAlign w:val="center"/>
          </w:tcPr>
          <w:p w14:paraId="4EBFC473">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其它人员配备至少应达到下列要求：</w:t>
            </w:r>
          </w:p>
        </w:tc>
      </w:tr>
      <w:tr w14:paraId="7903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7" w:hRule="atLeast"/>
          <w:jc w:val="center"/>
        </w:trPr>
        <w:tc>
          <w:tcPr>
            <w:tcW w:w="635" w:type="dxa"/>
            <w:vMerge w:val="continue"/>
            <w:tcBorders>
              <w:left w:val="single" w:color="auto" w:sz="4" w:space="0"/>
              <w:right w:val="single" w:color="auto" w:sz="4" w:space="0"/>
            </w:tcBorders>
            <w:noWrap w:val="0"/>
            <w:vAlign w:val="center"/>
          </w:tcPr>
          <w:p w14:paraId="5096FD0D">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5E7A2F5C">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0B4D438">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职  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615D0A8">
            <w:pPr>
              <w:suppressAutoHyphens/>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最低数量</w:t>
            </w:r>
          </w:p>
          <w:p w14:paraId="32009D68">
            <w:pPr>
              <w:suppressAutoHyphens/>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要求(人)</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4A0C99C3">
            <w:pPr>
              <w:suppressAutoHyphens/>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职称、岗位资格要求</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62E53BA">
            <w:pPr>
              <w:suppressAutoHyphens/>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备注</w:t>
            </w:r>
          </w:p>
        </w:tc>
      </w:tr>
      <w:tr w14:paraId="3E59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48" w:hRule="exact"/>
          <w:jc w:val="center"/>
        </w:trPr>
        <w:tc>
          <w:tcPr>
            <w:tcW w:w="635" w:type="dxa"/>
            <w:vMerge w:val="continue"/>
            <w:tcBorders>
              <w:left w:val="single" w:color="auto" w:sz="4" w:space="0"/>
              <w:right w:val="single" w:color="auto" w:sz="4" w:space="0"/>
            </w:tcBorders>
            <w:noWrap w:val="0"/>
            <w:vAlign w:val="center"/>
          </w:tcPr>
          <w:p w14:paraId="61B2EEE5">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2930FE11">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0EE6D9B">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技术负责人</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71D5043">
            <w:pPr>
              <w:suppressAutoHyphens/>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378DE0A1">
            <w:pPr>
              <w:suppressAutoHyphens/>
              <w:jc w:val="both"/>
              <w:rPr>
                <w:rFonts w:hint="eastAsia" w:ascii="宋体" w:hAnsi="宋体" w:eastAsia="宋体" w:cs="Times New Roman"/>
                <w:color w:val="auto"/>
                <w:kern w:val="2"/>
                <w:sz w:val="24"/>
                <w:highlight w:val="none"/>
                <w:lang w:eastAsia="zh-CN"/>
              </w:rPr>
            </w:pPr>
            <w:r>
              <w:rPr>
                <w:rFonts w:hint="eastAsia" w:ascii="宋体" w:hAnsi="宋体" w:eastAsia="宋体" w:cs="Times New Roman"/>
                <w:color w:val="auto"/>
                <w:kern w:val="2"/>
                <w:sz w:val="21"/>
                <w:szCs w:val="21"/>
                <w:highlight w:val="none"/>
                <w:u w:val="none"/>
              </w:rPr>
              <w:t>公路工程及相关专业中级</w:t>
            </w:r>
            <w:r>
              <w:rPr>
                <w:rFonts w:hint="eastAsia" w:ascii="宋体" w:hAnsi="宋体" w:eastAsia="宋体" w:cs="Times New Roman"/>
                <w:color w:val="auto"/>
                <w:kern w:val="2"/>
                <w:sz w:val="21"/>
                <w:szCs w:val="21"/>
                <w:highlight w:val="none"/>
              </w:rPr>
              <w:t>及以上技术职称</w:t>
            </w:r>
            <w:r>
              <w:rPr>
                <w:rFonts w:hint="eastAsia" w:ascii="宋体" w:hAnsi="宋体" w:eastAsia="宋体" w:cs="Times New Roman"/>
                <w:color w:val="auto"/>
                <w:kern w:val="2"/>
                <w:sz w:val="21"/>
                <w:szCs w:val="21"/>
                <w:highlight w:val="none"/>
                <w:lang w:eastAsia="zh-CN"/>
              </w:rPr>
              <w:t>，持有省级及以上交通运输主管部门颁发的安全生产考核合格</w:t>
            </w:r>
            <w:bookmarkStart w:id="4" w:name="EB87b5092e0a004b57b7b7f61d84c03dcb"/>
            <w:r>
              <w:rPr>
                <w:rFonts w:hint="eastAsia" w:ascii="宋体" w:hAnsi="宋体" w:eastAsia="宋体" w:cs="Times New Roman"/>
                <w:color w:val="auto"/>
                <w:kern w:val="2"/>
                <w:sz w:val="21"/>
                <w:szCs w:val="21"/>
                <w:highlight w:val="none"/>
                <w:lang w:eastAsia="zh-CN"/>
              </w:rPr>
              <w:t>“B”</w:t>
            </w:r>
            <w:bookmarkEnd w:id="4"/>
            <w:r>
              <w:rPr>
                <w:rFonts w:hint="eastAsia" w:ascii="宋体" w:hAnsi="宋体" w:eastAsia="宋体" w:cs="Times New Roman"/>
                <w:color w:val="auto"/>
                <w:kern w:val="2"/>
                <w:sz w:val="21"/>
                <w:szCs w:val="21"/>
                <w:highlight w:val="none"/>
                <w:lang w:eastAsia="zh-CN"/>
              </w:rPr>
              <w:t>类证书；年龄</w:t>
            </w:r>
            <w:bookmarkStart w:id="5" w:name="EBb981904fc72d4dcf94108182269833f2"/>
            <w:r>
              <w:rPr>
                <w:rFonts w:hint="eastAsia" w:ascii="宋体" w:hAnsi="宋体" w:eastAsia="宋体" w:cs="Times New Roman"/>
                <w:color w:val="auto"/>
                <w:kern w:val="2"/>
                <w:sz w:val="21"/>
                <w:szCs w:val="21"/>
                <w:highlight w:val="none"/>
                <w:lang w:eastAsia="zh-CN"/>
              </w:rPr>
              <w:t>6</w:t>
            </w:r>
            <w:bookmarkEnd w:id="5"/>
            <w:r>
              <w:rPr>
                <w:rFonts w:hint="eastAsia" w:ascii="宋体" w:hAnsi="宋体" w:eastAsia="宋体" w:cs="Times New Roman"/>
                <w:color w:val="auto"/>
                <w:kern w:val="2"/>
                <w:sz w:val="21"/>
                <w:szCs w:val="21"/>
                <w:highlight w:val="none"/>
                <w:lang w:val="en-US" w:eastAsia="zh-CN"/>
              </w:rPr>
              <w:t>0</w:t>
            </w:r>
            <w:r>
              <w:rPr>
                <w:rFonts w:hint="eastAsia" w:ascii="宋体" w:hAnsi="宋体" w:eastAsia="宋体" w:cs="Times New Roman"/>
                <w:color w:val="auto"/>
                <w:kern w:val="2"/>
                <w:sz w:val="21"/>
                <w:szCs w:val="21"/>
                <w:highlight w:val="none"/>
                <w:lang w:eastAsia="zh-CN"/>
              </w:rPr>
              <w:t>周岁及以下</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2F67145">
            <w:pPr>
              <w:keepNext w:val="0"/>
              <w:keepLines w:val="0"/>
              <w:pageBreakBefore w:val="0"/>
              <w:widowControl w:val="0"/>
              <w:suppressAutoHyphens/>
              <w:kinsoku/>
              <w:wordWrap w:val="0"/>
              <w:overflowPunct/>
              <w:topLinePunct w:val="0"/>
              <w:autoSpaceDE/>
              <w:autoSpaceDN/>
              <w:bidi w:val="0"/>
              <w:adjustRightInd/>
              <w:snapToGrid w:val="0"/>
              <w:spacing w:line="400" w:lineRule="atLeast"/>
              <w:jc w:val="both"/>
              <w:textAlignment w:val="auto"/>
              <w:rPr>
                <w:rFonts w:ascii="宋体" w:hAnsi="宋体" w:eastAsia="宋体" w:cs="Times New Roman"/>
                <w:color w:val="auto"/>
                <w:kern w:val="2"/>
                <w:sz w:val="24"/>
                <w:highlight w:val="none"/>
              </w:rPr>
            </w:pPr>
            <w:bookmarkStart w:id="6" w:name="EB8dfd0e059b794051b2584839fcd29503"/>
            <w:r>
              <w:rPr>
                <w:rFonts w:hint="eastAsia" w:ascii="宋体" w:hAnsi="宋体" w:eastAsia="宋体" w:cs="Times New Roman"/>
                <w:color w:val="auto"/>
                <w:kern w:val="2"/>
                <w:sz w:val="18"/>
                <w:szCs w:val="18"/>
                <w:highlight w:val="none"/>
              </w:rPr>
              <w:t>公路工程及相关专业（相关专业职称包括公路工程、桥梁工程、公路与桥梁工程、交通土建、隧道（地下结构）工程、交通工程等专业职称）</w:t>
            </w:r>
            <w:bookmarkEnd w:id="6"/>
            <w:r>
              <w:rPr>
                <w:rFonts w:hint="eastAsia" w:ascii="宋体" w:hAnsi="宋体" w:eastAsia="宋体" w:cs="Times New Roman"/>
                <w:color w:val="auto"/>
                <w:kern w:val="2"/>
                <w:sz w:val="18"/>
                <w:szCs w:val="18"/>
                <w:highlight w:val="none"/>
              </w:rPr>
              <w:t>，</w:t>
            </w:r>
          </w:p>
        </w:tc>
      </w:tr>
      <w:tr w14:paraId="4A9C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23" w:hRule="exact"/>
          <w:jc w:val="center"/>
        </w:trPr>
        <w:tc>
          <w:tcPr>
            <w:tcW w:w="635" w:type="dxa"/>
            <w:vMerge w:val="continue"/>
            <w:tcBorders>
              <w:left w:val="single" w:color="auto" w:sz="4" w:space="0"/>
              <w:right w:val="single" w:color="auto" w:sz="4" w:space="0"/>
            </w:tcBorders>
            <w:noWrap w:val="0"/>
            <w:vAlign w:val="center"/>
          </w:tcPr>
          <w:p w14:paraId="13455D93">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3777B535">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97849C0">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专职安全员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17A86D3">
            <w:pPr>
              <w:suppressAutoHyphens/>
              <w:jc w:val="center"/>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27EA8E2F">
            <w:pPr>
              <w:suppressAutoHyphens/>
              <w:jc w:val="both"/>
              <w:rPr>
                <w:rFonts w:hint="eastAsia" w:ascii="宋体" w:hAnsi="宋体" w:eastAsia="宋体" w:cs="Times New Roman"/>
                <w:color w:val="auto"/>
                <w:kern w:val="2"/>
                <w:sz w:val="21"/>
                <w:szCs w:val="21"/>
                <w:highlight w:val="none"/>
              </w:rPr>
            </w:pPr>
            <w:r>
              <w:rPr>
                <w:rFonts w:ascii="宋体" w:hAnsi="宋体" w:eastAsia="宋体" w:cs="Times New Roman"/>
                <w:color w:val="auto"/>
                <w:kern w:val="0"/>
                <w:sz w:val="21"/>
                <w:szCs w:val="21"/>
                <w:highlight w:val="none"/>
              </w:rPr>
              <w:t>具有省级及以上交通部门颁发的施工《安全生产考核合格证书》C证</w:t>
            </w:r>
            <w:r>
              <w:rPr>
                <w:rFonts w:ascii="宋体" w:hAnsi="宋体" w:eastAsia="宋体" w:cs="Times New Roman"/>
                <w:color w:val="auto"/>
                <w:kern w:val="0"/>
                <w:sz w:val="21"/>
                <w:szCs w:val="21"/>
                <w:highlight w:val="none"/>
                <w:shd w:val="clear" w:color="auto" w:fill="FFFFFF"/>
              </w:rPr>
              <w:t>，并为本单位人员，年龄6</w:t>
            </w:r>
            <w:r>
              <w:rPr>
                <w:rFonts w:hint="eastAsia" w:ascii="宋体" w:hAnsi="宋体" w:cs="Times New Roman"/>
                <w:color w:val="auto"/>
                <w:kern w:val="0"/>
                <w:sz w:val="21"/>
                <w:szCs w:val="21"/>
                <w:highlight w:val="none"/>
                <w:shd w:val="clear" w:color="auto" w:fill="FFFFFF"/>
                <w:lang w:val="en-US" w:eastAsia="zh-CN"/>
              </w:rPr>
              <w:t>0</w:t>
            </w:r>
            <w:r>
              <w:rPr>
                <w:rFonts w:ascii="宋体" w:hAnsi="宋体" w:eastAsia="宋体" w:cs="Times New Roman"/>
                <w:color w:val="auto"/>
                <w:kern w:val="0"/>
                <w:sz w:val="21"/>
                <w:szCs w:val="21"/>
                <w:highlight w:val="none"/>
                <w:shd w:val="clear" w:color="auto" w:fill="FFFFFF"/>
              </w:rPr>
              <w:t>周岁及以下</w:t>
            </w:r>
          </w:p>
        </w:tc>
        <w:tc>
          <w:tcPr>
            <w:tcW w:w="2722" w:type="dxa"/>
            <w:tcBorders>
              <w:top w:val="single" w:color="auto" w:sz="4" w:space="0"/>
              <w:left w:val="single" w:color="auto" w:sz="4" w:space="0"/>
              <w:right w:val="single" w:color="auto" w:sz="4" w:space="0"/>
            </w:tcBorders>
            <w:noWrap w:val="0"/>
            <w:vAlign w:val="center"/>
          </w:tcPr>
          <w:p w14:paraId="793B7E24">
            <w:pPr>
              <w:keepNext w:val="0"/>
              <w:keepLines w:val="0"/>
              <w:pageBreakBefore w:val="0"/>
              <w:widowControl w:val="0"/>
              <w:suppressAutoHyphens/>
              <w:kinsoku/>
              <w:wordWrap/>
              <w:overflowPunct/>
              <w:topLinePunct w:val="0"/>
              <w:autoSpaceDE/>
              <w:autoSpaceDN/>
              <w:bidi w:val="0"/>
              <w:adjustRightInd/>
              <w:snapToGrid w:val="0"/>
              <w:spacing w:line="340" w:lineRule="atLeast"/>
              <w:jc w:val="center"/>
              <w:textAlignment w:val="auto"/>
              <w:rPr>
                <w:rFonts w:hint="eastAsia" w:ascii="宋体" w:hAnsi="宋体" w:eastAsia="宋体" w:cs="Times New Roman"/>
                <w:color w:val="auto"/>
                <w:kern w:val="2"/>
                <w:sz w:val="24"/>
                <w:szCs w:val="24"/>
                <w:highlight w:val="none"/>
              </w:rPr>
            </w:pPr>
          </w:p>
        </w:tc>
      </w:tr>
      <w:tr w14:paraId="7305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3" w:hRule="exact"/>
          <w:jc w:val="center"/>
        </w:trPr>
        <w:tc>
          <w:tcPr>
            <w:tcW w:w="635" w:type="dxa"/>
            <w:vMerge w:val="continue"/>
            <w:tcBorders>
              <w:left w:val="single" w:color="auto" w:sz="4" w:space="0"/>
              <w:right w:val="single" w:color="auto" w:sz="4" w:space="0"/>
            </w:tcBorders>
            <w:noWrap w:val="0"/>
            <w:vAlign w:val="center"/>
          </w:tcPr>
          <w:p w14:paraId="070971FA">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552CAC10">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700140A">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施工员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D532029">
            <w:pPr>
              <w:suppressAutoHyphens/>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751B69E3">
            <w:pPr>
              <w:suppressAutoHyphens/>
              <w:ind w:firstLine="20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取得上岗证</w:t>
            </w:r>
          </w:p>
        </w:tc>
        <w:tc>
          <w:tcPr>
            <w:tcW w:w="2722" w:type="dxa"/>
            <w:vMerge w:val="restart"/>
            <w:tcBorders>
              <w:top w:val="single" w:color="auto" w:sz="4" w:space="0"/>
              <w:left w:val="single" w:color="auto" w:sz="4" w:space="0"/>
              <w:right w:val="single" w:color="auto" w:sz="4" w:space="0"/>
            </w:tcBorders>
            <w:noWrap w:val="0"/>
            <w:vAlign w:val="center"/>
          </w:tcPr>
          <w:p w14:paraId="5D9B863B">
            <w:pPr>
              <w:keepNext w:val="0"/>
              <w:keepLines w:val="0"/>
              <w:pageBreakBefore w:val="0"/>
              <w:widowControl w:val="0"/>
              <w:suppressAutoHyphens/>
              <w:kinsoku/>
              <w:wordWrap/>
              <w:overflowPunct/>
              <w:topLinePunct w:val="0"/>
              <w:autoSpaceDE/>
              <w:autoSpaceDN/>
              <w:bidi w:val="0"/>
              <w:adjustRightInd/>
              <w:snapToGrid w:val="0"/>
              <w:spacing w:line="340" w:lineRule="atLeast"/>
              <w:jc w:val="center"/>
              <w:textAlignment w:val="auto"/>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4"/>
                <w:szCs w:val="24"/>
                <w:highlight w:val="none"/>
              </w:rPr>
              <w:t>经年检合</w:t>
            </w:r>
            <w:r>
              <w:rPr>
                <w:rFonts w:hint="eastAsia" w:ascii="宋体" w:hAnsi="宋体" w:eastAsia="宋体" w:cs="Times New Roman"/>
                <w:color w:val="auto"/>
                <w:kern w:val="2"/>
                <w:sz w:val="24"/>
                <w:highlight w:val="none"/>
              </w:rPr>
              <w:t>格</w:t>
            </w:r>
          </w:p>
        </w:tc>
      </w:tr>
      <w:tr w14:paraId="485D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4" w:hRule="exact"/>
          <w:jc w:val="center"/>
        </w:trPr>
        <w:tc>
          <w:tcPr>
            <w:tcW w:w="635" w:type="dxa"/>
            <w:vMerge w:val="continue"/>
            <w:tcBorders>
              <w:left w:val="single" w:color="auto" w:sz="4" w:space="0"/>
              <w:right w:val="single" w:color="auto" w:sz="4" w:space="0"/>
            </w:tcBorders>
            <w:noWrap w:val="0"/>
            <w:vAlign w:val="center"/>
          </w:tcPr>
          <w:p w14:paraId="67B55457">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529FCBA7">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E48B7BB">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质检员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F1C9AA5">
            <w:pPr>
              <w:suppressAutoHyphens/>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07983404">
            <w:pPr>
              <w:suppressAutoHyphens/>
              <w:ind w:firstLine="20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取得上岗证</w:t>
            </w:r>
          </w:p>
        </w:tc>
        <w:tc>
          <w:tcPr>
            <w:tcW w:w="2722" w:type="dxa"/>
            <w:vMerge w:val="continue"/>
            <w:tcBorders>
              <w:left w:val="single" w:color="auto" w:sz="4" w:space="0"/>
              <w:right w:val="single" w:color="auto" w:sz="4" w:space="0"/>
            </w:tcBorders>
            <w:noWrap w:val="0"/>
            <w:vAlign w:val="center"/>
          </w:tcPr>
          <w:p w14:paraId="539ABED2">
            <w:pPr>
              <w:widowControl/>
              <w:suppressAutoHyphens/>
              <w:spacing w:line="360" w:lineRule="auto"/>
              <w:ind w:firstLine="200"/>
              <w:jc w:val="center"/>
              <w:rPr>
                <w:rFonts w:ascii="宋体" w:hAnsi="宋体" w:eastAsia="宋体" w:cs="Times New Roman"/>
                <w:color w:val="auto"/>
                <w:kern w:val="2"/>
                <w:sz w:val="21"/>
                <w:szCs w:val="21"/>
                <w:highlight w:val="none"/>
              </w:rPr>
            </w:pPr>
          </w:p>
        </w:tc>
      </w:tr>
      <w:tr w14:paraId="101B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6" w:hRule="exact"/>
          <w:jc w:val="center"/>
        </w:trPr>
        <w:tc>
          <w:tcPr>
            <w:tcW w:w="635" w:type="dxa"/>
            <w:vMerge w:val="continue"/>
            <w:tcBorders>
              <w:left w:val="single" w:color="auto" w:sz="4" w:space="0"/>
              <w:right w:val="single" w:color="auto" w:sz="4" w:space="0"/>
            </w:tcBorders>
            <w:noWrap w:val="0"/>
            <w:vAlign w:val="center"/>
          </w:tcPr>
          <w:p w14:paraId="5115BC26">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7092E15C">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68A3DFE">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安全员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D3A7D55">
            <w:pPr>
              <w:suppressAutoHyphens/>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24919987">
            <w:pPr>
              <w:suppressAutoHyphens/>
              <w:ind w:firstLine="20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取得上岗证</w:t>
            </w:r>
          </w:p>
        </w:tc>
        <w:tc>
          <w:tcPr>
            <w:tcW w:w="2722" w:type="dxa"/>
            <w:vMerge w:val="continue"/>
            <w:tcBorders>
              <w:left w:val="single" w:color="auto" w:sz="4" w:space="0"/>
              <w:right w:val="single" w:color="auto" w:sz="4" w:space="0"/>
            </w:tcBorders>
            <w:noWrap w:val="0"/>
            <w:vAlign w:val="center"/>
          </w:tcPr>
          <w:p w14:paraId="73515886">
            <w:pPr>
              <w:widowControl/>
              <w:suppressAutoHyphens/>
              <w:spacing w:line="360" w:lineRule="auto"/>
              <w:ind w:firstLine="200"/>
              <w:jc w:val="center"/>
              <w:rPr>
                <w:rFonts w:ascii="宋体" w:hAnsi="宋体" w:eastAsia="宋体" w:cs="Times New Roman"/>
                <w:color w:val="auto"/>
                <w:kern w:val="2"/>
                <w:sz w:val="21"/>
                <w:szCs w:val="21"/>
                <w:highlight w:val="none"/>
              </w:rPr>
            </w:pPr>
          </w:p>
        </w:tc>
      </w:tr>
      <w:tr w14:paraId="75FE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1" w:hRule="exact"/>
          <w:jc w:val="center"/>
        </w:trPr>
        <w:tc>
          <w:tcPr>
            <w:tcW w:w="635" w:type="dxa"/>
            <w:vMerge w:val="continue"/>
            <w:tcBorders>
              <w:left w:val="single" w:color="auto" w:sz="4" w:space="0"/>
              <w:right w:val="single" w:color="auto" w:sz="4" w:space="0"/>
            </w:tcBorders>
            <w:noWrap w:val="0"/>
            <w:vAlign w:val="center"/>
          </w:tcPr>
          <w:p w14:paraId="0187361A">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5ADDF345">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C57690F">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材料员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85A3EAC">
            <w:pPr>
              <w:suppressAutoHyphens/>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70DFD7EE">
            <w:pPr>
              <w:suppressAutoHyphens/>
              <w:ind w:firstLine="20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rPr>
              <w:t>取得上岗证</w:t>
            </w:r>
          </w:p>
        </w:tc>
        <w:tc>
          <w:tcPr>
            <w:tcW w:w="2722" w:type="dxa"/>
            <w:vMerge w:val="continue"/>
            <w:tcBorders>
              <w:left w:val="single" w:color="auto" w:sz="4" w:space="0"/>
              <w:right w:val="single" w:color="auto" w:sz="4" w:space="0"/>
            </w:tcBorders>
            <w:noWrap w:val="0"/>
            <w:vAlign w:val="center"/>
          </w:tcPr>
          <w:p w14:paraId="146490CC">
            <w:pPr>
              <w:widowControl/>
              <w:suppressAutoHyphens/>
              <w:spacing w:line="360" w:lineRule="auto"/>
              <w:ind w:firstLine="200"/>
              <w:jc w:val="center"/>
              <w:rPr>
                <w:rFonts w:ascii="宋体" w:hAnsi="宋体" w:eastAsia="宋体" w:cs="Times New Roman"/>
                <w:color w:val="auto"/>
                <w:kern w:val="2"/>
                <w:sz w:val="21"/>
                <w:szCs w:val="21"/>
                <w:highlight w:val="none"/>
              </w:rPr>
            </w:pPr>
          </w:p>
        </w:tc>
      </w:tr>
      <w:tr w14:paraId="6805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1" w:hRule="exact"/>
          <w:jc w:val="center"/>
        </w:trPr>
        <w:tc>
          <w:tcPr>
            <w:tcW w:w="635" w:type="dxa"/>
            <w:vMerge w:val="continue"/>
            <w:tcBorders>
              <w:left w:val="single" w:color="auto" w:sz="4" w:space="0"/>
              <w:bottom w:val="single" w:color="auto" w:sz="4" w:space="0"/>
              <w:right w:val="single" w:color="auto" w:sz="4" w:space="0"/>
            </w:tcBorders>
            <w:noWrap w:val="0"/>
            <w:vAlign w:val="center"/>
          </w:tcPr>
          <w:p w14:paraId="0373F0F9">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bottom w:val="single" w:color="auto" w:sz="4" w:space="0"/>
              <w:right w:val="single" w:color="auto" w:sz="4" w:space="0"/>
            </w:tcBorders>
            <w:noWrap w:val="0"/>
            <w:vAlign w:val="center"/>
          </w:tcPr>
          <w:p w14:paraId="1BAFDE33">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33BD9D6">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测量员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5910122">
            <w:pPr>
              <w:suppressAutoHyphens/>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545DED64">
            <w:pPr>
              <w:suppressAutoHyphens/>
              <w:ind w:firstLine="20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取得上岗证</w:t>
            </w:r>
          </w:p>
        </w:tc>
        <w:tc>
          <w:tcPr>
            <w:tcW w:w="2722" w:type="dxa"/>
            <w:vMerge w:val="continue"/>
            <w:tcBorders>
              <w:left w:val="single" w:color="auto" w:sz="4" w:space="0"/>
              <w:bottom w:val="single" w:color="auto" w:sz="4" w:space="0"/>
              <w:right w:val="single" w:color="auto" w:sz="4" w:space="0"/>
            </w:tcBorders>
            <w:noWrap w:val="0"/>
            <w:vAlign w:val="center"/>
          </w:tcPr>
          <w:p w14:paraId="6E747797">
            <w:pPr>
              <w:widowControl/>
              <w:suppressAutoHyphens/>
              <w:spacing w:line="360" w:lineRule="auto"/>
              <w:ind w:firstLine="200"/>
              <w:jc w:val="center"/>
              <w:rPr>
                <w:rFonts w:ascii="宋体" w:hAnsi="宋体" w:eastAsia="宋体" w:cs="Times New Roman"/>
                <w:color w:val="auto"/>
                <w:kern w:val="2"/>
                <w:sz w:val="21"/>
                <w:szCs w:val="21"/>
                <w:highlight w:val="none"/>
              </w:rPr>
            </w:pPr>
          </w:p>
        </w:tc>
      </w:tr>
    </w:tbl>
    <w:p w14:paraId="602E1DAC">
      <w:pPr>
        <w:keepNext w:val="0"/>
        <w:keepLines w:val="0"/>
        <w:pageBreakBefore w:val="0"/>
        <w:widowControl w:val="0"/>
        <w:suppressAutoHyphens/>
        <w:kinsoku/>
        <w:wordWrap/>
        <w:overflowPunct/>
        <w:topLinePunct w:val="0"/>
        <w:autoSpaceDE/>
        <w:autoSpaceDN/>
        <w:bidi w:val="0"/>
        <w:adjustRightInd/>
        <w:snapToGrid w:val="0"/>
        <w:spacing w:line="240" w:lineRule="auto"/>
        <w:textAlignment w:val="auto"/>
        <w:rPr>
          <w:rFonts w:hint="default" w:ascii="宋体" w:hAnsi="宋体" w:eastAsia="宋体" w:cs="Times New Roman"/>
          <w:b/>
          <w:bCs/>
          <w:color w:val="auto"/>
          <w:kern w:val="2"/>
          <w:sz w:val="24"/>
          <w:szCs w:val="32"/>
          <w:highlight w:val="none"/>
          <w:lang w:val="en-US" w:eastAsia="zh-CN"/>
        </w:rPr>
      </w:pPr>
    </w:p>
    <w:p w14:paraId="363A49C1">
      <w:pPr>
        <w:keepNext w:val="0"/>
        <w:keepLines w:val="0"/>
        <w:pageBreakBefore w:val="0"/>
        <w:widowControl w:val="0"/>
        <w:suppressAutoHyphens/>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
          <w:color w:val="auto"/>
          <w:kern w:val="2"/>
          <w:sz w:val="28"/>
          <w:szCs w:val="28"/>
          <w:highlight w:val="none"/>
        </w:rPr>
      </w:pPr>
      <w:r>
        <w:rPr>
          <w:rFonts w:hint="default" w:ascii="宋体" w:hAnsi="宋体" w:eastAsia="宋体" w:cs="Times New Roman"/>
          <w:b/>
          <w:bCs/>
          <w:color w:val="auto"/>
          <w:kern w:val="2"/>
          <w:sz w:val="24"/>
          <w:szCs w:val="32"/>
          <w:highlight w:val="none"/>
          <w:lang w:val="en-US" w:eastAsia="zh-CN"/>
        </w:rPr>
        <w:t>注：</w:t>
      </w:r>
    </w:p>
    <w:p w14:paraId="35AED87B">
      <w:pPr>
        <w:widowControl w:val="0"/>
        <w:adjustRightInd w:val="0"/>
        <w:spacing w:line="240" w:lineRule="auto"/>
        <w:jc w:val="center"/>
        <w:textAlignment w:val="baseline"/>
        <w:rPr>
          <w:rFonts w:hint="eastAsia" w:ascii="Times New Roman" w:hAnsi="Times New Roman" w:eastAsia="宋体" w:cs="Times New Roman"/>
          <w:color w:val="auto"/>
          <w:kern w:val="2"/>
          <w:sz w:val="24"/>
          <w:highlight w:val="none"/>
        </w:rPr>
      </w:pPr>
      <w:r>
        <w:rPr>
          <w:rFonts w:hint="eastAsia" w:ascii="Times New Roman" w:hAnsi="Times New Roman" w:eastAsia="宋体" w:cs="Times New Roman"/>
          <w:color w:val="auto"/>
          <w:kern w:val="2"/>
          <w:sz w:val="24"/>
          <w:highlight w:val="none"/>
        </w:rPr>
        <w:t>1、上述施工管理人员不能在本招标项目中同时担任两个或两个以上的施工管理岗位。</w:t>
      </w:r>
    </w:p>
    <w:p w14:paraId="16B99514">
      <w:pPr>
        <w:suppressAutoHyphens/>
        <w:snapToGrid w:val="0"/>
        <w:spacing w:line="420" w:lineRule="exact"/>
        <w:ind w:firstLine="480" w:firstLineChars="200"/>
        <w:jc w:val="left"/>
        <w:rPr>
          <w:rFonts w:hint="eastAsia" w:ascii="Times New Roman" w:hAnsi="Times New Roman" w:eastAsia="宋体" w:cs="Times New Roman"/>
          <w:b/>
          <w:color w:val="auto"/>
          <w:kern w:val="2"/>
          <w:sz w:val="24"/>
          <w:highlight w:val="none"/>
        </w:rPr>
      </w:pPr>
      <w:r>
        <w:rPr>
          <w:rFonts w:hint="eastAsia" w:ascii="Times New Roman" w:hAnsi="Times New Roman" w:eastAsia="宋体" w:cs="Times New Roman"/>
          <w:b/>
          <w:color w:val="auto"/>
          <w:kern w:val="2"/>
          <w:sz w:val="24"/>
          <w:highlight w:val="none"/>
        </w:rPr>
        <w:t>2、投标人在投标时应按招标文件 “投标文件格式”中的要求提供拟派项目经理、</w:t>
      </w:r>
      <w:r>
        <w:rPr>
          <w:rFonts w:hint="eastAsia" w:ascii="宋体" w:hAnsi="宋体" w:eastAsia="宋体" w:cs="Times New Roman"/>
          <w:b/>
          <w:color w:val="auto"/>
          <w:kern w:val="2"/>
          <w:sz w:val="24"/>
          <w:highlight w:val="none"/>
        </w:rPr>
        <w:t>技术负责人</w:t>
      </w:r>
      <w:r>
        <w:rPr>
          <w:rFonts w:hint="eastAsia" w:ascii="Times New Roman" w:hAnsi="Times New Roman" w:eastAsia="宋体" w:cs="Times New Roman"/>
          <w:b/>
          <w:color w:val="auto"/>
          <w:kern w:val="2"/>
          <w:sz w:val="24"/>
          <w:highlight w:val="none"/>
        </w:rPr>
        <w:t>的具体信息及相关证件。</w:t>
      </w:r>
    </w:p>
    <w:p w14:paraId="6B270647">
      <w:pPr>
        <w:suppressAutoHyphens/>
        <w:snapToGrid w:val="0"/>
        <w:spacing w:line="420" w:lineRule="exact"/>
        <w:ind w:firstLine="480" w:firstLineChars="200"/>
        <w:jc w:val="left"/>
        <w:rPr>
          <w:rFonts w:hint="eastAsia" w:ascii="Times New Roman" w:hAnsi="Times New Roman" w:eastAsia="宋体" w:cs="Times New Roman"/>
          <w:b/>
          <w:color w:val="auto"/>
          <w:kern w:val="2"/>
          <w:sz w:val="24"/>
          <w:highlight w:val="none"/>
        </w:rPr>
      </w:pPr>
      <w:r>
        <w:rPr>
          <w:rFonts w:hint="eastAsia" w:ascii="Times New Roman" w:hAnsi="Times New Roman" w:eastAsia="宋体" w:cs="Times New Roman"/>
          <w:b/>
          <w:color w:val="auto"/>
          <w:kern w:val="2"/>
          <w:sz w:val="24"/>
          <w:highlight w:val="none"/>
        </w:rPr>
        <w:t>3、投标人在投标时不需</w:t>
      </w:r>
      <w:r>
        <w:rPr>
          <w:rFonts w:hint="eastAsia" w:ascii="Times New Roman" w:hAnsi="Times New Roman" w:eastAsia="宋体" w:cs="Times New Roman"/>
          <w:b/>
          <w:color w:val="auto"/>
          <w:kern w:val="2"/>
          <w:sz w:val="24"/>
          <w:highlight w:val="none"/>
          <w:lang w:val="en-US" w:eastAsia="zh-CN"/>
        </w:rPr>
        <w:t>要</w:t>
      </w:r>
      <w:r>
        <w:rPr>
          <w:rFonts w:hint="eastAsia" w:ascii="Times New Roman" w:hAnsi="Times New Roman" w:eastAsia="宋体" w:cs="Times New Roman"/>
          <w:b/>
          <w:color w:val="auto"/>
          <w:kern w:val="2"/>
          <w:sz w:val="24"/>
          <w:highlight w:val="none"/>
        </w:rPr>
        <w:t>填写</w:t>
      </w:r>
      <w:r>
        <w:rPr>
          <w:rFonts w:hint="eastAsia" w:ascii="Times New Roman" w:hAnsi="Times New Roman" w:eastAsia="宋体" w:cs="Times New Roman"/>
          <w:b/>
          <w:color w:val="auto"/>
          <w:kern w:val="2"/>
          <w:sz w:val="24"/>
          <w:highlight w:val="none"/>
          <w:lang w:val="en-US" w:eastAsia="zh-CN"/>
        </w:rPr>
        <w:t>专职安全员、</w:t>
      </w:r>
      <w:r>
        <w:rPr>
          <w:rFonts w:hint="eastAsia" w:ascii="Times New Roman" w:hAnsi="Times New Roman" w:eastAsia="宋体" w:cs="Times New Roman"/>
          <w:b/>
          <w:color w:val="auto"/>
          <w:kern w:val="2"/>
          <w:sz w:val="24"/>
          <w:highlight w:val="none"/>
        </w:rPr>
        <w:t>施工员、</w:t>
      </w:r>
      <w:r>
        <w:rPr>
          <w:rFonts w:hint="eastAsia" w:ascii="宋体" w:hAnsi="宋体" w:eastAsia="宋体" w:cs="Times New Roman"/>
          <w:b/>
          <w:color w:val="auto"/>
          <w:kern w:val="2"/>
          <w:sz w:val="24"/>
          <w:highlight w:val="none"/>
        </w:rPr>
        <w:t>质检员、安全员</w:t>
      </w:r>
      <w:r>
        <w:rPr>
          <w:rFonts w:hint="eastAsia" w:ascii="宋体" w:hAnsi="宋体" w:eastAsia="宋体" w:cs="Times New Roman"/>
          <w:b/>
          <w:color w:val="auto"/>
          <w:kern w:val="2"/>
          <w:sz w:val="24"/>
          <w:highlight w:val="none"/>
          <w:lang w:eastAsia="zh-CN"/>
        </w:rPr>
        <w:t>、材料员、</w:t>
      </w:r>
      <w:r>
        <w:rPr>
          <w:rFonts w:hint="eastAsia" w:ascii="宋体" w:hAnsi="宋体" w:eastAsia="宋体" w:cs="Times New Roman"/>
          <w:b/>
          <w:color w:val="auto"/>
          <w:kern w:val="2"/>
          <w:sz w:val="24"/>
          <w:highlight w:val="none"/>
          <w:lang w:val="en-US" w:eastAsia="zh-CN"/>
        </w:rPr>
        <w:t>测量员</w:t>
      </w:r>
      <w:r>
        <w:rPr>
          <w:rFonts w:hint="eastAsia" w:ascii="Times New Roman" w:hAnsi="Times New Roman" w:eastAsia="宋体" w:cs="Times New Roman"/>
          <w:b/>
          <w:color w:val="auto"/>
          <w:kern w:val="2"/>
          <w:sz w:val="24"/>
          <w:highlight w:val="none"/>
        </w:rPr>
        <w:t>的具体信息及相关证件。</w:t>
      </w:r>
    </w:p>
    <w:p w14:paraId="1EF16271">
      <w:pPr>
        <w:suppressAutoHyphens/>
        <w:snapToGrid w:val="0"/>
        <w:spacing w:line="420" w:lineRule="exact"/>
        <w:ind w:firstLine="480" w:firstLineChars="200"/>
        <w:jc w:val="left"/>
        <w:rPr>
          <w:rFonts w:hint="eastAsia" w:ascii="Times New Roman" w:hAnsi="Times New Roman" w:eastAsia="宋体" w:cs="Times New Roman"/>
          <w:b/>
          <w:color w:val="auto"/>
          <w:kern w:val="2"/>
          <w:sz w:val="24"/>
          <w:highlight w:val="none"/>
          <w:lang w:val="en-US" w:eastAsia="zh-CN"/>
        </w:rPr>
      </w:pPr>
      <w:r>
        <w:rPr>
          <w:rFonts w:hint="eastAsia" w:cs="Times New Roman"/>
          <w:b/>
          <w:color w:val="auto"/>
          <w:kern w:val="2"/>
          <w:sz w:val="24"/>
          <w:highlight w:val="none"/>
          <w:lang w:val="en-US" w:eastAsia="zh-CN"/>
        </w:rPr>
        <w:t>4、</w:t>
      </w:r>
      <w:r>
        <w:rPr>
          <w:rFonts w:hint="eastAsia" w:ascii="宋体" w:hAnsi="宋体" w:eastAsia="宋体" w:cs="宋体"/>
          <w:b/>
          <w:bCs/>
          <w:color w:val="auto"/>
          <w:sz w:val="24"/>
          <w:highlight w:val="none"/>
        </w:rPr>
        <w:t>评标委员会不对以上材料的真实性进行核查，投标人应对其负责。</w:t>
      </w:r>
    </w:p>
    <w:p w14:paraId="27AA2382">
      <w:pPr>
        <w:suppressAutoHyphens/>
        <w:snapToGrid w:val="0"/>
        <w:spacing w:line="420" w:lineRule="exact"/>
        <w:ind w:firstLine="480" w:firstLineChars="200"/>
        <w:jc w:val="left"/>
        <w:rPr>
          <w:rFonts w:hint="eastAsia" w:ascii="Times New Roman" w:hAnsi="Times New Roman" w:eastAsia="宋体" w:cs="Times New Roman"/>
          <w:b/>
          <w:color w:val="auto"/>
          <w:kern w:val="2"/>
          <w:sz w:val="24"/>
          <w:highlight w:val="none"/>
        </w:rPr>
      </w:pPr>
      <w:r>
        <w:rPr>
          <w:rFonts w:hint="eastAsia" w:cs="Times New Roman"/>
          <w:b/>
          <w:color w:val="auto"/>
          <w:kern w:val="2"/>
          <w:sz w:val="24"/>
          <w:highlight w:val="none"/>
          <w:lang w:val="en-US" w:eastAsia="zh-CN"/>
        </w:rPr>
        <w:t>5</w:t>
      </w:r>
      <w:r>
        <w:rPr>
          <w:rFonts w:hint="eastAsia" w:ascii="Times New Roman" w:hAnsi="Times New Roman" w:eastAsia="宋体" w:cs="Times New Roman"/>
          <w:b/>
          <w:color w:val="auto"/>
          <w:kern w:val="2"/>
          <w:sz w:val="24"/>
          <w:highlight w:val="none"/>
        </w:rPr>
        <w:t>、投标人中标后若不能按《主要项目管理人员配备标准》要求配备施工管理人员的，招标人将取消中标人的中标资格并没收其投标保证金。</w:t>
      </w:r>
    </w:p>
    <w:p w14:paraId="2045F100">
      <w:pPr>
        <w:suppressAutoHyphens/>
        <w:wordWrap w:val="0"/>
        <w:spacing w:before="48" w:beforeLines="20" w:after="48" w:afterLines="20"/>
        <w:jc w:val="center"/>
        <w:outlineLvl w:val="3"/>
        <w:rPr>
          <w:rFonts w:hint="eastAsia" w:ascii="黑体" w:hAnsi="黑体" w:eastAsia="黑体" w:cs="Times New Roman"/>
          <w:bCs/>
          <w:color w:val="auto"/>
          <w:kern w:val="2"/>
          <w:sz w:val="28"/>
          <w:szCs w:val="28"/>
          <w:highlight w:val="none"/>
          <w:lang w:val="en-US" w:eastAsia="zh-CN"/>
        </w:rPr>
      </w:pPr>
    </w:p>
    <w:p w14:paraId="72D63D29">
      <w:pPr>
        <w:wordWrap w:val="0"/>
        <w:spacing w:before="120" w:beforeLines="50" w:after="120" w:afterLines="50" w:line="360" w:lineRule="auto"/>
        <w:ind w:firstLine="560" w:firstLineChars="200"/>
        <w:jc w:val="center"/>
        <w:rPr>
          <w:rFonts w:hint="eastAsia" w:ascii="宋体" w:hAnsi="宋体" w:cs="宋体"/>
          <w:color w:val="auto"/>
          <w:sz w:val="36"/>
          <w:szCs w:val="36"/>
          <w:highlight w:val="none"/>
        </w:rPr>
      </w:pPr>
      <w:r>
        <w:rPr>
          <w:rFonts w:hint="eastAsia" w:ascii="黑体" w:hAnsi="黑体" w:eastAsia="黑体" w:cs="Times New Roman"/>
          <w:bCs/>
          <w:color w:val="auto"/>
          <w:kern w:val="2"/>
          <w:sz w:val="28"/>
          <w:szCs w:val="28"/>
          <w:highlight w:val="none"/>
          <w:lang w:val="en-US" w:eastAsia="zh-CN"/>
        </w:rPr>
        <w:t xml:space="preserve"> </w:t>
      </w:r>
      <w:r>
        <w:rPr>
          <w:rFonts w:hint="eastAsia" w:ascii="宋体" w:hAnsi="宋体" w:cs="宋体"/>
          <w:b/>
          <w:bCs/>
          <w:color w:val="auto"/>
          <w:sz w:val="36"/>
          <w:szCs w:val="36"/>
          <w:highlight w:val="none"/>
        </w:rPr>
        <w:t>（六）标后管理</w:t>
      </w:r>
    </w:p>
    <w:p w14:paraId="40D18087">
      <w:pPr>
        <w:keepNext w:val="0"/>
        <w:keepLines w:val="0"/>
        <w:pageBreakBefore w:val="0"/>
        <w:widowControl w:val="0"/>
        <w:kinsoku/>
        <w:wordWrap w:val="0"/>
        <w:overflowPunct/>
        <w:topLinePunct w:val="0"/>
        <w:autoSpaceDE/>
        <w:autoSpaceDN/>
        <w:bidi w:val="0"/>
        <w:adjustRightInd/>
        <w:snapToGrid/>
        <w:spacing w:before="120" w:beforeLines="50" w:after="120" w:afterLines="50" w:line="360" w:lineRule="auto"/>
        <w:ind w:firstLine="480" w:firstLineChars="200"/>
        <w:textAlignment w:val="auto"/>
        <w:rPr>
          <w:rFonts w:hint="eastAsia"/>
          <w:color w:val="auto"/>
          <w:sz w:val="24"/>
          <w:szCs w:val="24"/>
          <w:highlight w:val="none"/>
        </w:rPr>
      </w:pPr>
      <w:r>
        <w:rPr>
          <w:rFonts w:hint="eastAsia" w:ascii="宋体" w:hAnsi="宋体" w:cs="宋体"/>
          <w:color w:val="auto"/>
          <w:sz w:val="24"/>
          <w:szCs w:val="24"/>
          <w:highlight w:val="none"/>
        </w:rPr>
        <w:t>本招标项目的标后监督管理按照现行法律法规、部门规章和莆田市人民政府及其授权的招投标行政监督部门颁发的规范性文件执行。</w:t>
      </w:r>
    </w:p>
    <w:p w14:paraId="4C0EF6FC">
      <w:pPr>
        <w:pageBreakBefore/>
        <w:wordWrap w:val="0"/>
        <w:jc w:val="center"/>
        <w:rPr>
          <w:rFonts w:hint="eastAsia"/>
          <w:b/>
          <w:bCs/>
          <w:color w:val="auto"/>
          <w:sz w:val="36"/>
          <w:szCs w:val="36"/>
          <w:highlight w:val="none"/>
        </w:rPr>
      </w:pPr>
      <w:r>
        <w:rPr>
          <w:rFonts w:hint="eastAsia"/>
          <w:b/>
          <w:bCs/>
          <w:color w:val="auto"/>
          <w:sz w:val="36"/>
          <w:szCs w:val="36"/>
          <w:highlight w:val="none"/>
        </w:rPr>
        <w:t>第二章  合同条款</w:t>
      </w:r>
    </w:p>
    <w:p w14:paraId="1DE5B740">
      <w:pPr>
        <w:pStyle w:val="4"/>
        <w:wordWrap w:val="0"/>
        <w:rPr>
          <w:rFonts w:hint="eastAsia"/>
          <w:color w:val="auto"/>
          <w:highlight w:val="none"/>
        </w:rPr>
      </w:pPr>
    </w:p>
    <w:p w14:paraId="1713A3D4">
      <w:pPr>
        <w:suppressAutoHyphens/>
        <w:autoSpaceDE w:val="0"/>
        <w:autoSpaceDN w:val="0"/>
        <w:adjustRightInd w:val="0"/>
        <w:spacing w:before="240" w:beforeLines="100" w:after="240" w:afterLines="100"/>
        <w:jc w:val="center"/>
        <w:outlineLvl w:val="2"/>
        <w:rPr>
          <w:rFonts w:hint="eastAsia" w:ascii="黑体" w:hAnsi="Times New Roman" w:eastAsia="黑体" w:cs="Times New Roman"/>
          <w:b/>
          <w:color w:val="auto"/>
          <w:kern w:val="0"/>
          <w:sz w:val="44"/>
          <w:szCs w:val="44"/>
          <w:highlight w:val="none"/>
        </w:rPr>
      </w:pPr>
      <w:bookmarkStart w:id="7" w:name="_Toc256000113"/>
      <w:bookmarkStart w:id="8" w:name="_Toc14365"/>
      <w:bookmarkStart w:id="9" w:name="_Toc3262"/>
      <w:r>
        <w:rPr>
          <w:rFonts w:hint="eastAsia" w:ascii="黑体" w:hAnsi="Times New Roman" w:eastAsia="黑体" w:cs="Times New Roman"/>
          <w:b/>
          <w:color w:val="auto"/>
          <w:kern w:val="0"/>
          <w:sz w:val="44"/>
          <w:szCs w:val="44"/>
          <w:highlight w:val="none"/>
        </w:rPr>
        <w:t>第一节  通用合同条款</w:t>
      </w:r>
      <w:bookmarkEnd w:id="7"/>
      <w:bookmarkEnd w:id="8"/>
      <w:bookmarkEnd w:id="9"/>
    </w:p>
    <w:p w14:paraId="5B2DFF03">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5B0148F1">
      <w:pPr>
        <w:suppressAutoHyphens/>
        <w:autoSpaceDE w:val="0"/>
        <w:autoSpaceDN w:val="0"/>
        <w:adjustRightInd w:val="0"/>
        <w:spacing w:line="341" w:lineRule="exact"/>
        <w:ind w:left="353" w:right="-20"/>
        <w:jc w:val="left"/>
        <w:rPr>
          <w:rFonts w:ascii="黑体" w:hAnsi="Times New Roman" w:eastAsia="黑体" w:cs="Times New Roman"/>
          <w:color w:val="auto"/>
          <w:kern w:val="0"/>
          <w:sz w:val="28"/>
          <w:szCs w:val="28"/>
          <w:highlight w:val="none"/>
        </w:rPr>
      </w:pPr>
      <w:r>
        <w:rPr>
          <w:rFonts w:hint="eastAsia" w:ascii="黑体" w:hAnsi="Times New Roman" w:eastAsia="黑体" w:cs="黑体"/>
          <w:color w:val="auto"/>
          <w:kern w:val="0"/>
          <w:position w:val="-3"/>
          <w:sz w:val="28"/>
          <w:szCs w:val="28"/>
          <w:highlight w:val="none"/>
        </w:rPr>
        <w:t>“通用</w:t>
      </w:r>
      <w:r>
        <w:rPr>
          <w:rFonts w:hint="eastAsia" w:ascii="黑体" w:hAnsi="Times New Roman" w:eastAsia="黑体" w:cs="黑体"/>
          <w:color w:val="auto"/>
          <w:spacing w:val="-3"/>
          <w:kern w:val="0"/>
          <w:position w:val="-3"/>
          <w:sz w:val="28"/>
          <w:szCs w:val="28"/>
          <w:highlight w:val="none"/>
        </w:rPr>
        <w:t>合</w:t>
      </w:r>
      <w:r>
        <w:rPr>
          <w:rFonts w:hint="eastAsia" w:ascii="黑体" w:hAnsi="Times New Roman" w:eastAsia="黑体" w:cs="黑体"/>
          <w:color w:val="auto"/>
          <w:kern w:val="0"/>
          <w:position w:val="-3"/>
          <w:sz w:val="28"/>
          <w:szCs w:val="28"/>
          <w:highlight w:val="none"/>
        </w:rPr>
        <w:t>同条</w:t>
      </w:r>
      <w:r>
        <w:rPr>
          <w:rFonts w:hint="eastAsia" w:ascii="黑体" w:hAnsi="Times New Roman" w:eastAsia="黑体" w:cs="黑体"/>
          <w:color w:val="auto"/>
          <w:spacing w:val="-2"/>
          <w:kern w:val="0"/>
          <w:position w:val="-3"/>
          <w:sz w:val="28"/>
          <w:szCs w:val="28"/>
          <w:highlight w:val="none"/>
        </w:rPr>
        <w:t>款</w:t>
      </w:r>
      <w:r>
        <w:rPr>
          <w:rFonts w:hint="eastAsia" w:ascii="黑体" w:hAnsi="Times New Roman" w:eastAsia="黑体" w:cs="黑体"/>
          <w:color w:val="auto"/>
          <w:spacing w:val="-3"/>
          <w:kern w:val="0"/>
          <w:position w:val="-3"/>
          <w:sz w:val="28"/>
          <w:szCs w:val="28"/>
          <w:highlight w:val="none"/>
        </w:rPr>
        <w:t>”</w:t>
      </w:r>
      <w:r>
        <w:rPr>
          <w:rFonts w:hint="eastAsia" w:ascii="黑体" w:hAnsi="Times New Roman" w:eastAsia="黑体" w:cs="黑体"/>
          <w:color w:val="auto"/>
          <w:kern w:val="0"/>
          <w:position w:val="-3"/>
          <w:sz w:val="28"/>
          <w:szCs w:val="28"/>
          <w:highlight w:val="none"/>
        </w:rPr>
        <w:t>采用交通运输部《</w:t>
      </w:r>
      <w:r>
        <w:rPr>
          <w:rFonts w:hint="eastAsia" w:ascii="黑体" w:hAnsi="Times New Roman" w:eastAsia="黑体" w:cs="黑体"/>
          <w:color w:val="auto"/>
          <w:spacing w:val="-3"/>
          <w:kern w:val="0"/>
          <w:position w:val="-3"/>
          <w:sz w:val="28"/>
          <w:szCs w:val="28"/>
          <w:highlight w:val="none"/>
        </w:rPr>
        <w:t>标</w:t>
      </w:r>
      <w:r>
        <w:rPr>
          <w:rFonts w:hint="eastAsia" w:ascii="黑体" w:hAnsi="Times New Roman" w:eastAsia="黑体" w:cs="黑体"/>
          <w:color w:val="auto"/>
          <w:kern w:val="0"/>
          <w:position w:val="-3"/>
          <w:sz w:val="28"/>
          <w:szCs w:val="28"/>
          <w:highlight w:val="none"/>
        </w:rPr>
        <w:t>准施</w:t>
      </w:r>
      <w:r>
        <w:rPr>
          <w:rFonts w:hint="eastAsia" w:ascii="黑体" w:hAnsi="Times New Roman" w:eastAsia="黑体" w:cs="黑体"/>
          <w:color w:val="auto"/>
          <w:spacing w:val="-3"/>
          <w:kern w:val="0"/>
          <w:position w:val="-3"/>
          <w:sz w:val="28"/>
          <w:szCs w:val="28"/>
          <w:highlight w:val="none"/>
        </w:rPr>
        <w:t>工招</w:t>
      </w:r>
      <w:r>
        <w:rPr>
          <w:rFonts w:hint="eastAsia" w:ascii="黑体" w:hAnsi="Times New Roman" w:eastAsia="黑体" w:cs="黑体"/>
          <w:color w:val="auto"/>
          <w:kern w:val="0"/>
          <w:position w:val="-3"/>
          <w:sz w:val="28"/>
          <w:szCs w:val="28"/>
          <w:highlight w:val="none"/>
        </w:rPr>
        <w:t>标文件</w:t>
      </w:r>
      <w:r>
        <w:rPr>
          <w:rFonts w:hint="eastAsia" w:ascii="黑体" w:hAnsi="Times New Roman" w:eastAsia="黑体" w:cs="黑体"/>
          <w:color w:val="auto"/>
          <w:spacing w:val="-3"/>
          <w:kern w:val="0"/>
          <w:position w:val="-3"/>
          <w:sz w:val="28"/>
          <w:szCs w:val="28"/>
          <w:highlight w:val="none"/>
        </w:rPr>
        <w:t>》</w:t>
      </w:r>
      <w:r>
        <w:rPr>
          <w:rFonts w:hint="eastAsia" w:ascii="黑体" w:hAnsi="Times New Roman" w:eastAsia="黑体" w:cs="黑体"/>
          <w:color w:val="auto"/>
          <w:kern w:val="0"/>
          <w:position w:val="-3"/>
          <w:sz w:val="28"/>
          <w:szCs w:val="28"/>
          <w:highlight w:val="none"/>
        </w:rPr>
        <w:t>的“</w:t>
      </w:r>
      <w:r>
        <w:rPr>
          <w:rFonts w:hint="eastAsia" w:ascii="黑体" w:hAnsi="Times New Roman" w:eastAsia="黑体" w:cs="黑体"/>
          <w:color w:val="auto"/>
          <w:spacing w:val="-3"/>
          <w:kern w:val="0"/>
          <w:position w:val="-3"/>
          <w:sz w:val="28"/>
          <w:szCs w:val="28"/>
          <w:highlight w:val="none"/>
        </w:rPr>
        <w:t>通用</w:t>
      </w:r>
      <w:r>
        <w:rPr>
          <w:rFonts w:hint="eastAsia" w:ascii="黑体" w:hAnsi="Times New Roman" w:eastAsia="黑体" w:cs="黑体"/>
          <w:color w:val="auto"/>
          <w:kern w:val="0"/>
          <w:position w:val="-3"/>
          <w:sz w:val="28"/>
          <w:szCs w:val="28"/>
          <w:highlight w:val="none"/>
        </w:rPr>
        <w:t>合同条</w:t>
      </w:r>
      <w:r>
        <w:rPr>
          <w:rFonts w:hint="eastAsia" w:ascii="黑体" w:hAnsi="Times New Roman" w:eastAsia="黑体" w:cs="黑体"/>
          <w:color w:val="auto"/>
          <w:spacing w:val="-3"/>
          <w:kern w:val="0"/>
          <w:position w:val="-3"/>
          <w:sz w:val="28"/>
          <w:szCs w:val="28"/>
          <w:highlight w:val="none"/>
        </w:rPr>
        <w:t>款</w:t>
      </w:r>
      <w:r>
        <w:rPr>
          <w:rFonts w:hint="eastAsia" w:ascii="黑体" w:hAnsi="Times New Roman" w:eastAsia="黑体" w:cs="黑体"/>
          <w:color w:val="auto"/>
          <w:spacing w:val="-139"/>
          <w:kern w:val="0"/>
          <w:position w:val="-3"/>
          <w:sz w:val="28"/>
          <w:szCs w:val="28"/>
          <w:highlight w:val="none"/>
        </w:rPr>
        <w:t>”</w:t>
      </w:r>
      <w:r>
        <w:rPr>
          <w:rFonts w:hint="eastAsia" w:ascii="黑体" w:hAnsi="Times New Roman" w:eastAsia="黑体" w:cs="黑体"/>
          <w:color w:val="auto"/>
          <w:kern w:val="0"/>
          <w:position w:val="-3"/>
          <w:sz w:val="28"/>
          <w:szCs w:val="28"/>
          <w:highlight w:val="none"/>
        </w:rPr>
        <w:t>。</w:t>
      </w:r>
    </w:p>
    <w:p w14:paraId="23AEA0A2">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p>
    <w:p w14:paraId="490360DC">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2388BFC2">
      <w:pPr>
        <w:suppressAutoHyphens/>
        <w:autoSpaceDE w:val="0"/>
        <w:autoSpaceDN w:val="0"/>
        <w:adjustRightInd w:val="0"/>
        <w:spacing w:before="240" w:beforeLines="100" w:after="240" w:afterLines="100"/>
        <w:jc w:val="center"/>
        <w:outlineLvl w:val="2"/>
        <w:rPr>
          <w:rFonts w:hint="eastAsia" w:ascii="黑体" w:hAnsi="Times New Roman" w:eastAsia="黑体" w:cs="Times New Roman"/>
          <w:b/>
          <w:color w:val="auto"/>
          <w:kern w:val="0"/>
          <w:sz w:val="44"/>
          <w:szCs w:val="44"/>
          <w:highlight w:val="none"/>
        </w:rPr>
      </w:pPr>
      <w:bookmarkStart w:id="10" w:name="_Toc256000114"/>
      <w:bookmarkStart w:id="11" w:name="_Toc473"/>
      <w:bookmarkStart w:id="12" w:name="_Toc30478"/>
      <w:r>
        <w:rPr>
          <w:rFonts w:hint="eastAsia" w:ascii="黑体" w:hAnsi="Times New Roman" w:eastAsia="黑体" w:cs="Times New Roman"/>
          <w:b/>
          <w:color w:val="auto"/>
          <w:kern w:val="0"/>
          <w:sz w:val="44"/>
          <w:szCs w:val="44"/>
          <w:highlight w:val="none"/>
        </w:rPr>
        <w:t>第二节  专用合同条款</w:t>
      </w:r>
      <w:bookmarkEnd w:id="10"/>
      <w:bookmarkEnd w:id="11"/>
      <w:bookmarkEnd w:id="12"/>
    </w:p>
    <w:p w14:paraId="46171F8C">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24757C53">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6F25293E">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74FAC150">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7058928E">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p>
    <w:p w14:paraId="7D4038B3">
      <w:pPr>
        <w:suppressAutoHyphens/>
        <w:autoSpaceDE w:val="0"/>
        <w:autoSpaceDN w:val="0"/>
        <w:adjustRightInd w:val="0"/>
        <w:spacing w:before="18" w:line="200" w:lineRule="exact"/>
        <w:jc w:val="left"/>
        <w:rPr>
          <w:rFonts w:ascii="黑体" w:hAnsi="Times New Roman" w:eastAsia="黑体" w:cs="Times New Roman"/>
          <w:color w:val="auto"/>
          <w:kern w:val="0"/>
          <w:sz w:val="20"/>
          <w:szCs w:val="20"/>
          <w:highlight w:val="none"/>
        </w:rPr>
      </w:pPr>
    </w:p>
    <w:p w14:paraId="7C6D71F6">
      <w:pPr>
        <w:suppressAutoHyphens/>
        <w:autoSpaceDE w:val="0"/>
        <w:autoSpaceDN w:val="0"/>
        <w:adjustRightInd w:val="0"/>
        <w:spacing w:line="380" w:lineRule="exact"/>
        <w:ind w:left="2648" w:right="-23"/>
        <w:jc w:val="left"/>
        <w:outlineLvl w:val="3"/>
        <w:rPr>
          <w:rFonts w:ascii="黑体" w:hAnsi="Times New Roman" w:eastAsia="黑体" w:cs="Times New Roman"/>
          <w:b/>
          <w:color w:val="auto"/>
          <w:kern w:val="0"/>
          <w:sz w:val="32"/>
          <w:szCs w:val="32"/>
          <w:highlight w:val="none"/>
        </w:rPr>
      </w:pPr>
      <w:bookmarkStart w:id="13" w:name="_Toc256000115"/>
      <w:bookmarkStart w:id="14" w:name="_Toc15303"/>
      <w:bookmarkStart w:id="15" w:name="_Toc27859"/>
      <w:r>
        <w:rPr>
          <w:rFonts w:ascii="Gulim" w:hAnsi="Times New Roman" w:eastAsia="Gulim" w:cs="Gulim"/>
          <w:b/>
          <w:color w:val="auto"/>
          <w:kern w:val="0"/>
          <w:position w:val="-3"/>
          <w:sz w:val="32"/>
          <w:szCs w:val="32"/>
          <w:highlight w:val="none"/>
        </w:rPr>
        <w:t>A.</w:t>
      </w:r>
      <w:r>
        <w:rPr>
          <w:rFonts w:ascii="Gulim" w:hAnsi="Times New Roman" w:eastAsia="Gulim" w:cs="Gulim"/>
          <w:b/>
          <w:color w:val="auto"/>
          <w:spacing w:val="45"/>
          <w:kern w:val="0"/>
          <w:position w:val="-3"/>
          <w:sz w:val="32"/>
          <w:szCs w:val="32"/>
          <w:highlight w:val="none"/>
        </w:rPr>
        <w:t xml:space="preserve"> </w:t>
      </w:r>
      <w:r>
        <w:rPr>
          <w:rFonts w:hint="eastAsia" w:ascii="黑体" w:hAnsi="Times New Roman" w:eastAsia="黑体" w:cs="黑体"/>
          <w:b/>
          <w:color w:val="auto"/>
          <w:spacing w:val="2"/>
          <w:kern w:val="0"/>
          <w:position w:val="-3"/>
          <w:sz w:val="32"/>
          <w:szCs w:val="32"/>
          <w:highlight w:val="none"/>
        </w:rPr>
        <w:t>公路工</w:t>
      </w:r>
      <w:r>
        <w:rPr>
          <w:rFonts w:hint="eastAsia" w:ascii="黑体" w:hAnsi="Times New Roman" w:eastAsia="黑体" w:cs="黑体"/>
          <w:b/>
          <w:color w:val="auto"/>
          <w:kern w:val="0"/>
          <w:position w:val="-3"/>
          <w:sz w:val="32"/>
          <w:szCs w:val="32"/>
          <w:highlight w:val="none"/>
        </w:rPr>
        <w:t>程专用</w:t>
      </w:r>
      <w:r>
        <w:rPr>
          <w:rFonts w:hint="eastAsia" w:ascii="黑体" w:hAnsi="Times New Roman" w:eastAsia="黑体" w:cs="黑体"/>
          <w:b/>
          <w:color w:val="auto"/>
          <w:spacing w:val="2"/>
          <w:kern w:val="0"/>
          <w:position w:val="-3"/>
          <w:sz w:val="32"/>
          <w:szCs w:val="32"/>
          <w:highlight w:val="none"/>
        </w:rPr>
        <w:t>合</w:t>
      </w:r>
      <w:r>
        <w:rPr>
          <w:rFonts w:hint="eastAsia" w:ascii="黑体" w:hAnsi="Times New Roman" w:eastAsia="黑体" w:cs="黑体"/>
          <w:b/>
          <w:color w:val="auto"/>
          <w:kern w:val="0"/>
          <w:position w:val="-3"/>
          <w:sz w:val="32"/>
          <w:szCs w:val="32"/>
          <w:highlight w:val="none"/>
        </w:rPr>
        <w:t>同条款</w:t>
      </w:r>
      <w:bookmarkEnd w:id="13"/>
      <w:bookmarkEnd w:id="14"/>
      <w:bookmarkEnd w:id="15"/>
    </w:p>
    <w:p w14:paraId="617D746E">
      <w:pPr>
        <w:suppressAutoHyphens/>
        <w:autoSpaceDE w:val="0"/>
        <w:autoSpaceDN w:val="0"/>
        <w:adjustRightInd w:val="0"/>
        <w:spacing w:before="6" w:line="100" w:lineRule="exact"/>
        <w:jc w:val="left"/>
        <w:rPr>
          <w:rFonts w:ascii="黑体" w:hAnsi="Times New Roman" w:eastAsia="黑体" w:cs="Times New Roman"/>
          <w:color w:val="auto"/>
          <w:kern w:val="0"/>
          <w:sz w:val="10"/>
          <w:szCs w:val="10"/>
          <w:highlight w:val="none"/>
        </w:rPr>
      </w:pPr>
    </w:p>
    <w:p w14:paraId="73B4F877">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p>
    <w:p w14:paraId="5F90FD1E">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r>
        <w:rPr>
          <w:rFonts w:hint="eastAsia" w:ascii="黑体" w:hAnsi="Times New Roman" w:eastAsia="黑体" w:cs="Times New Roman"/>
          <w:color w:val="auto"/>
          <w:kern w:val="0"/>
          <w:sz w:val="20"/>
          <w:szCs w:val="20"/>
          <w:highlight w:val="none"/>
        </w:rPr>
        <w:t>（采用交通部《公路工程标准施工招标文件》（2018 年版）的A.公路工程专用合同条款。）</w:t>
      </w:r>
    </w:p>
    <w:p w14:paraId="18826C90">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p>
    <w:p w14:paraId="570BAC20">
      <w:pPr>
        <w:suppressAutoHyphens/>
        <w:autoSpaceDE w:val="0"/>
        <w:autoSpaceDN w:val="0"/>
        <w:adjustRightInd w:val="0"/>
        <w:spacing w:line="341" w:lineRule="exact"/>
        <w:ind w:left="142" w:right="7246"/>
        <w:outlineLvl w:val="3"/>
        <w:rPr>
          <w:rFonts w:ascii="黑体" w:hAnsi="Times New Roman" w:eastAsia="黑体" w:cs="Times New Roman"/>
          <w:b/>
          <w:color w:val="auto"/>
          <w:kern w:val="0"/>
          <w:sz w:val="28"/>
          <w:szCs w:val="28"/>
          <w:highlight w:val="none"/>
        </w:rPr>
      </w:pPr>
      <w:bookmarkStart w:id="16" w:name="_Toc256000116"/>
      <w:bookmarkStart w:id="17" w:name="_Toc11144"/>
      <w:bookmarkStart w:id="18" w:name="_Toc27738"/>
      <w:r>
        <w:rPr>
          <w:rFonts w:ascii="Gulim" w:hAnsi="Times New Roman" w:eastAsia="Gulim" w:cs="Gulim"/>
          <w:b/>
          <w:color w:val="auto"/>
          <w:spacing w:val="1"/>
          <w:w w:val="82"/>
          <w:kern w:val="0"/>
          <w:position w:val="-3"/>
          <w:sz w:val="28"/>
          <w:szCs w:val="28"/>
          <w:highlight w:val="none"/>
        </w:rPr>
        <w:t>1</w:t>
      </w:r>
      <w:r>
        <w:rPr>
          <w:rFonts w:ascii="Gulim" w:hAnsi="Times New Roman" w:eastAsia="Gulim" w:cs="Gulim"/>
          <w:b/>
          <w:color w:val="auto"/>
          <w:w w:val="82"/>
          <w:kern w:val="0"/>
          <w:position w:val="-3"/>
          <w:sz w:val="28"/>
          <w:szCs w:val="28"/>
          <w:highlight w:val="none"/>
        </w:rPr>
        <w:t>.</w:t>
      </w:r>
      <w:r>
        <w:rPr>
          <w:rFonts w:ascii="Gulim" w:hAnsi="Times New Roman" w:eastAsia="Gulim" w:cs="Gulim"/>
          <w:b/>
          <w:color w:val="auto"/>
          <w:spacing w:val="64"/>
          <w:w w:val="82"/>
          <w:kern w:val="0"/>
          <w:position w:val="-3"/>
          <w:sz w:val="28"/>
          <w:szCs w:val="28"/>
          <w:highlight w:val="none"/>
        </w:rPr>
        <w:t xml:space="preserve"> </w:t>
      </w:r>
      <w:r>
        <w:rPr>
          <w:rFonts w:hint="eastAsia" w:ascii="黑体" w:hAnsi="Times New Roman" w:eastAsia="黑体" w:cs="黑体"/>
          <w:b/>
          <w:color w:val="auto"/>
          <w:kern w:val="0"/>
          <w:position w:val="-3"/>
          <w:sz w:val="28"/>
          <w:szCs w:val="28"/>
          <w:highlight w:val="none"/>
        </w:rPr>
        <w:t>一般约定</w:t>
      </w:r>
      <w:bookmarkEnd w:id="16"/>
      <w:bookmarkEnd w:id="17"/>
      <w:bookmarkEnd w:id="18"/>
    </w:p>
    <w:p w14:paraId="1E921EB8">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727BAB72">
      <w:pPr>
        <w:suppressAutoHyphens/>
        <w:autoSpaceDE w:val="0"/>
        <w:autoSpaceDN w:val="0"/>
        <w:adjustRightInd w:val="0"/>
        <w:ind w:left="142" w:right="7343"/>
        <w:outlineLvl w:val="4"/>
        <w:rPr>
          <w:rFonts w:ascii="黑体" w:hAnsi="Times New Roman" w:eastAsia="黑体" w:cs="Times New Roman"/>
          <w:b/>
          <w:color w:val="auto"/>
          <w:kern w:val="0"/>
          <w:sz w:val="24"/>
          <w:szCs w:val="24"/>
          <w:highlight w:val="none"/>
        </w:rPr>
      </w:pPr>
      <w:bookmarkStart w:id="19" w:name="_Toc3696"/>
      <w:bookmarkStart w:id="20" w:name="_Toc7830"/>
      <w:bookmarkStart w:id="21" w:name="_Toc256000117"/>
      <w:r>
        <w:rPr>
          <w:rFonts w:ascii="Gulim" w:hAnsi="Times New Roman" w:eastAsia="Gulim" w:cs="Gulim"/>
          <w:b/>
          <w:color w:val="auto"/>
          <w:kern w:val="0"/>
          <w:sz w:val="24"/>
          <w:szCs w:val="24"/>
          <w:highlight w:val="none"/>
        </w:rPr>
        <w:t>1.1</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词语定义</w:t>
      </w:r>
      <w:bookmarkEnd w:id="19"/>
      <w:bookmarkEnd w:id="20"/>
      <w:bookmarkEnd w:id="21"/>
    </w:p>
    <w:p w14:paraId="6C746790">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2DE8FD0">
      <w:pPr>
        <w:suppressAutoHyphens/>
        <w:autoSpaceDE w:val="0"/>
        <w:autoSpaceDN w:val="0"/>
        <w:adjustRightInd w:val="0"/>
        <w:ind w:left="623" w:leftChars="297" w:right="-20" w:firstLine="15" w:firstLineChars="8"/>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1.1.1</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合同</w:t>
      </w:r>
    </w:p>
    <w:p w14:paraId="6AF359AC">
      <w:pPr>
        <w:suppressAutoHyphens/>
        <w:autoSpaceDE w:val="0"/>
        <w:autoSpaceDN w:val="0"/>
        <w:adjustRightInd w:val="0"/>
        <w:spacing w:before="42" w:line="271" w:lineRule="auto"/>
        <w:ind w:left="218" w:leftChars="104" w:right="33" w:firstLine="489" w:firstLineChars="204"/>
        <w:jc w:val="left"/>
        <w:rPr>
          <w:rFonts w:hint="eastAsia" w:ascii="宋体" w:hAnsi="Times New Roman" w:eastAsia="宋体" w:cs="Times New Roman"/>
          <w:color w:val="auto"/>
          <w:kern w:val="0"/>
          <w:sz w:val="24"/>
          <w:szCs w:val="24"/>
          <w:highlight w:val="none"/>
          <w:lang w:eastAsia="zh-CN"/>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1.1.1.6</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技术</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范</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spacing w:val="1"/>
          <w:kern w:val="0"/>
          <w:sz w:val="24"/>
          <w:szCs w:val="24"/>
          <w:highlight w:val="none"/>
        </w:rPr>
        <w:t>指</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同所</w:t>
      </w:r>
      <w:r>
        <w:rPr>
          <w:rFonts w:hint="eastAsia" w:ascii="宋体" w:hAnsi="Times New Roman" w:eastAsia="宋体" w:cs="宋体"/>
          <w:color w:val="auto"/>
          <w:kern w:val="0"/>
          <w:sz w:val="24"/>
          <w:szCs w:val="24"/>
          <w:highlight w:val="none"/>
        </w:rPr>
        <w:t>约定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技</w:t>
      </w:r>
      <w:r>
        <w:rPr>
          <w:rFonts w:hint="eastAsia" w:ascii="宋体" w:hAnsi="Times New Roman" w:eastAsia="宋体" w:cs="宋体"/>
          <w:color w:val="auto"/>
          <w:spacing w:val="2"/>
          <w:kern w:val="0"/>
          <w:sz w:val="24"/>
          <w:szCs w:val="24"/>
          <w:highlight w:val="none"/>
        </w:rPr>
        <w:t>术</w:t>
      </w:r>
      <w:r>
        <w:rPr>
          <w:rFonts w:hint="eastAsia" w:ascii="宋体" w:hAnsi="Times New Roman" w:eastAsia="宋体" w:cs="宋体"/>
          <w:color w:val="auto"/>
          <w:kern w:val="0"/>
          <w:sz w:val="24"/>
          <w:szCs w:val="24"/>
          <w:highlight w:val="none"/>
        </w:rPr>
        <w:t>标</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spacing w:val="4"/>
          <w:kern w:val="0"/>
          <w:sz w:val="24"/>
          <w:szCs w:val="24"/>
          <w:highlight w:val="none"/>
        </w:rPr>
        <w:t>求</w:t>
      </w:r>
      <w:r>
        <w:rPr>
          <w:rFonts w:hint="eastAsia" w:ascii="宋体" w:hAnsi="Times New Roman" w:eastAsia="宋体" w:cs="宋体"/>
          <w:color w:val="auto"/>
          <w:kern w:val="0"/>
          <w:sz w:val="24"/>
          <w:szCs w:val="24"/>
          <w:highlight w:val="none"/>
        </w:rPr>
        <w:t>，是</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文</w:t>
      </w:r>
      <w:r>
        <w:rPr>
          <w:rFonts w:hint="eastAsia" w:ascii="宋体" w:hAnsi="Times New Roman" w:eastAsia="宋体" w:cs="宋体"/>
          <w:color w:val="auto"/>
          <w:kern w:val="0"/>
          <w:sz w:val="24"/>
          <w:szCs w:val="24"/>
          <w:highlight w:val="none"/>
        </w:rPr>
        <w:t>件</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组</w:t>
      </w:r>
      <w:r>
        <w:rPr>
          <w:rFonts w:hint="eastAsia" w:ascii="宋体" w:hAnsi="Times New Roman" w:eastAsia="宋体" w:cs="宋体"/>
          <w:color w:val="auto"/>
          <w:spacing w:val="2"/>
          <w:kern w:val="0"/>
          <w:sz w:val="24"/>
          <w:szCs w:val="24"/>
          <w:highlight w:val="none"/>
        </w:rPr>
        <w:t>成部</w:t>
      </w:r>
      <w:r>
        <w:rPr>
          <w:rFonts w:hint="eastAsia" w:ascii="宋体" w:hAnsi="Times New Roman" w:eastAsia="宋体" w:cs="宋体"/>
          <w:color w:val="auto"/>
          <w:kern w:val="0"/>
          <w:sz w:val="24"/>
          <w:szCs w:val="24"/>
          <w:highlight w:val="none"/>
        </w:rPr>
        <w:t>分。通用合同条款中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技术标准和要</w:t>
      </w:r>
      <w:r>
        <w:rPr>
          <w:rFonts w:hint="eastAsia" w:ascii="宋体" w:hAnsi="Times New Roman" w:eastAsia="宋体" w:cs="宋体"/>
          <w:color w:val="auto"/>
          <w:spacing w:val="1"/>
          <w:kern w:val="0"/>
          <w:sz w:val="24"/>
          <w:szCs w:val="24"/>
          <w:highlight w:val="none"/>
        </w:rPr>
        <w:t>求</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一词具有相同含义。</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1.1.1.8</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已标</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清</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2"/>
          <w:kern w:val="0"/>
          <w:sz w:val="24"/>
          <w:szCs w:val="24"/>
          <w:highlight w:val="none"/>
        </w:rPr>
        <w:t>：指</w:t>
      </w:r>
      <w:r>
        <w:rPr>
          <w:rFonts w:hint="eastAsia" w:ascii="宋体" w:hAnsi="Times New Roman" w:eastAsia="宋体" w:cs="宋体"/>
          <w:color w:val="auto"/>
          <w:kern w:val="0"/>
          <w:sz w:val="24"/>
          <w:szCs w:val="24"/>
          <w:highlight w:val="none"/>
        </w:rPr>
        <w:t>构成</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文</w:t>
      </w:r>
      <w:r>
        <w:rPr>
          <w:rFonts w:hint="eastAsia" w:ascii="宋体" w:hAnsi="Times New Roman" w:eastAsia="宋体" w:cs="宋体"/>
          <w:color w:val="auto"/>
          <w:kern w:val="0"/>
          <w:sz w:val="24"/>
          <w:szCs w:val="24"/>
          <w:highlight w:val="none"/>
        </w:rPr>
        <w:t>件</w:t>
      </w:r>
      <w:r>
        <w:rPr>
          <w:rFonts w:hint="eastAsia" w:ascii="宋体" w:hAnsi="Times New Roman" w:eastAsia="宋体" w:cs="宋体"/>
          <w:color w:val="auto"/>
          <w:spacing w:val="2"/>
          <w:kern w:val="0"/>
          <w:sz w:val="24"/>
          <w:szCs w:val="24"/>
          <w:highlight w:val="none"/>
        </w:rPr>
        <w:t>组</w:t>
      </w:r>
      <w:r>
        <w:rPr>
          <w:rFonts w:hint="eastAsia" w:ascii="宋体" w:hAnsi="Times New Roman" w:eastAsia="宋体" w:cs="宋体"/>
          <w:color w:val="auto"/>
          <w:kern w:val="0"/>
          <w:sz w:val="24"/>
          <w:szCs w:val="24"/>
          <w:highlight w:val="none"/>
        </w:rPr>
        <w:t>成</w:t>
      </w:r>
      <w:r>
        <w:rPr>
          <w:rFonts w:hint="eastAsia" w:ascii="宋体" w:hAnsi="Times New Roman" w:eastAsia="宋体" w:cs="宋体"/>
          <w:color w:val="auto"/>
          <w:spacing w:val="2"/>
          <w:kern w:val="0"/>
          <w:sz w:val="24"/>
          <w:szCs w:val="24"/>
          <w:highlight w:val="none"/>
        </w:rPr>
        <w:t>部分</w:t>
      </w:r>
      <w:r>
        <w:rPr>
          <w:rFonts w:hint="eastAsia" w:ascii="宋体" w:hAnsi="Times New Roman" w:eastAsia="宋体" w:cs="宋体"/>
          <w:color w:val="auto"/>
          <w:spacing w:val="3"/>
          <w:kern w:val="0"/>
          <w:sz w:val="24"/>
          <w:szCs w:val="24"/>
          <w:highlight w:val="none"/>
        </w:rPr>
        <w:t>的</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格</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经</w:t>
      </w:r>
      <w:r>
        <w:rPr>
          <w:rFonts w:hint="eastAsia" w:ascii="宋体" w:hAnsi="Times New Roman" w:eastAsia="宋体" w:cs="宋体"/>
          <w:color w:val="auto"/>
          <w:spacing w:val="2"/>
          <w:kern w:val="0"/>
          <w:sz w:val="24"/>
          <w:szCs w:val="24"/>
          <w:highlight w:val="none"/>
        </w:rPr>
        <w:t>算术性</w:t>
      </w:r>
      <w:r>
        <w:rPr>
          <w:rFonts w:hint="eastAsia" w:ascii="宋体" w:hAnsi="Times New Roman" w:eastAsia="宋体" w:cs="宋体"/>
          <w:color w:val="auto"/>
          <w:kern w:val="0"/>
          <w:sz w:val="24"/>
          <w:szCs w:val="24"/>
          <w:highlight w:val="none"/>
        </w:rPr>
        <w:t>错误修正</w:t>
      </w:r>
      <w:r>
        <w:rPr>
          <w:rFonts w:hint="eastAsia" w:ascii="宋体" w:hAnsi="Times New Roman" w:eastAsia="宋体" w:cs="宋体"/>
          <w:color w:val="auto"/>
          <w:spacing w:val="2"/>
          <w:kern w:val="0"/>
          <w:sz w:val="24"/>
          <w:szCs w:val="24"/>
          <w:highlight w:val="none"/>
        </w:rPr>
        <w:t>及</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他</w:t>
      </w:r>
      <w:r>
        <w:rPr>
          <w:rFonts w:hint="eastAsia" w:ascii="宋体" w:hAnsi="Times New Roman" w:eastAsia="宋体" w:cs="宋体"/>
          <w:color w:val="auto"/>
          <w:kern w:val="0"/>
          <w:sz w:val="24"/>
          <w:szCs w:val="24"/>
          <w:highlight w:val="none"/>
        </w:rPr>
        <w:t>错误</w:t>
      </w:r>
      <w:r>
        <w:rPr>
          <w:rFonts w:hint="eastAsia" w:ascii="宋体" w:hAnsi="Times New Roman" w:eastAsia="宋体" w:cs="宋体"/>
          <w:color w:val="auto"/>
          <w:spacing w:val="2"/>
          <w:kern w:val="0"/>
          <w:sz w:val="24"/>
          <w:szCs w:val="24"/>
          <w:highlight w:val="none"/>
        </w:rPr>
        <w:t>修</w:t>
      </w:r>
      <w:r>
        <w:rPr>
          <w:rFonts w:hint="eastAsia" w:ascii="宋体" w:hAnsi="Times New Roman" w:eastAsia="宋体" w:cs="宋体"/>
          <w:color w:val="auto"/>
          <w:spacing w:val="1"/>
          <w:kern w:val="0"/>
          <w:sz w:val="24"/>
          <w:szCs w:val="24"/>
          <w:highlight w:val="none"/>
        </w:rPr>
        <w:t>正</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如有</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且</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已</w:t>
      </w:r>
      <w:r>
        <w:rPr>
          <w:rFonts w:hint="eastAsia" w:ascii="宋体" w:hAnsi="Times New Roman" w:eastAsia="宋体" w:cs="宋体"/>
          <w:color w:val="auto"/>
          <w:kern w:val="0"/>
          <w:sz w:val="24"/>
          <w:szCs w:val="24"/>
          <w:highlight w:val="none"/>
        </w:rPr>
        <w:t>确</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的最</w:t>
      </w:r>
      <w:r>
        <w:rPr>
          <w:rFonts w:hint="eastAsia" w:ascii="宋体" w:hAnsi="Times New Roman" w:eastAsia="宋体" w:cs="宋体"/>
          <w:color w:val="auto"/>
          <w:spacing w:val="2"/>
          <w:kern w:val="0"/>
          <w:sz w:val="24"/>
          <w:szCs w:val="24"/>
          <w:highlight w:val="none"/>
        </w:rPr>
        <w:t>终</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程量</w:t>
      </w:r>
      <w:r>
        <w:rPr>
          <w:rFonts w:hint="eastAsia" w:ascii="宋体" w:hAnsi="Times New Roman" w:eastAsia="宋体" w:cs="宋体"/>
          <w:color w:val="auto"/>
          <w:spacing w:val="2"/>
          <w:kern w:val="0"/>
          <w:sz w:val="24"/>
          <w:szCs w:val="24"/>
          <w:highlight w:val="none"/>
        </w:rPr>
        <w:t>清单，</w:t>
      </w:r>
      <w:r>
        <w:rPr>
          <w:rFonts w:hint="eastAsia" w:ascii="宋体" w:hAnsi="Times New Roman" w:eastAsia="宋体" w:cs="宋体"/>
          <w:color w:val="auto"/>
          <w:kern w:val="0"/>
          <w:sz w:val="24"/>
          <w:szCs w:val="24"/>
          <w:highlight w:val="none"/>
        </w:rPr>
        <w:t>包括</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程量清</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单说</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投</w:t>
      </w:r>
      <w:r>
        <w:rPr>
          <w:rFonts w:hint="eastAsia" w:ascii="宋体" w:hAnsi="Times New Roman" w:eastAsia="宋体" w:cs="宋体"/>
          <w:color w:val="auto"/>
          <w:kern w:val="0"/>
          <w:sz w:val="24"/>
          <w:szCs w:val="24"/>
          <w:highlight w:val="none"/>
        </w:rPr>
        <w:t>标报</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说</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日</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说</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他</w:t>
      </w:r>
      <w:r>
        <w:rPr>
          <w:rFonts w:hint="eastAsia" w:ascii="宋体" w:hAnsi="Times New Roman" w:eastAsia="宋体" w:cs="宋体"/>
          <w:color w:val="auto"/>
          <w:spacing w:val="2"/>
          <w:kern w:val="0"/>
          <w:sz w:val="24"/>
          <w:szCs w:val="24"/>
          <w:highlight w:val="none"/>
        </w:rPr>
        <w:t>说</w:t>
      </w:r>
      <w:r>
        <w:rPr>
          <w:rFonts w:hint="eastAsia" w:ascii="宋体" w:hAnsi="Times New Roman" w:eastAsia="宋体" w:cs="宋体"/>
          <w:color w:val="auto"/>
          <w:kern w:val="0"/>
          <w:sz w:val="24"/>
          <w:szCs w:val="24"/>
          <w:highlight w:val="none"/>
        </w:rPr>
        <w:t>明及</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清单</w:t>
      </w:r>
      <w:r>
        <w:rPr>
          <w:rFonts w:hint="eastAsia" w:ascii="宋体" w:hAnsi="Times New Roman" w:eastAsia="宋体" w:cs="宋体"/>
          <w:color w:val="auto"/>
          <w:spacing w:val="2"/>
          <w:kern w:val="0"/>
          <w:sz w:val="24"/>
          <w:szCs w:val="24"/>
          <w:highlight w:val="none"/>
        </w:rPr>
        <w:t>各</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表</w:t>
      </w:r>
      <w:r>
        <w:rPr>
          <w:rFonts w:hint="eastAsia" w:ascii="宋体" w:hAnsi="Times New Roman" w:eastAsia="宋体" w:cs="宋体"/>
          <w:color w:val="auto"/>
          <w:kern w:val="0"/>
          <w:sz w:val="24"/>
          <w:szCs w:val="24"/>
          <w:highlight w:val="none"/>
        </w:rPr>
        <w:t>格（</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程量清单表</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5.1</w:t>
      </w:r>
      <w:r>
        <w:rPr>
          <w:rFonts w:hint="eastAsia" w:ascii="宋体" w:hAnsi="Times New Roman" w:eastAsia="宋体" w:cs="宋体"/>
          <w:color w:val="auto"/>
          <w:kern w:val="0"/>
          <w:sz w:val="24"/>
          <w:szCs w:val="24"/>
          <w:highlight w:val="none"/>
        </w:rPr>
        <w:t>～表</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kern w:val="0"/>
          <w:sz w:val="24"/>
          <w:szCs w:val="24"/>
          <w:highlight w:val="none"/>
        </w:rPr>
        <w:t>5.5</w:t>
      </w:r>
      <w:r>
        <w:rPr>
          <w:rFonts w:hint="eastAsia" w:ascii="宋体" w:cs="宋体"/>
          <w:color w:val="auto"/>
          <w:spacing w:val="-120"/>
          <w:kern w:val="0"/>
          <w:sz w:val="24"/>
          <w:szCs w:val="24"/>
          <w:highlight w:val="none"/>
          <w:lang w:eastAsia="zh-CN"/>
        </w:rPr>
        <w:t>）</w:t>
      </w:r>
    </w:p>
    <w:p w14:paraId="32650DFE">
      <w:pPr>
        <w:suppressAutoHyphens/>
        <w:autoSpaceDE w:val="0"/>
        <w:autoSpaceDN w:val="0"/>
        <w:adjustRightInd w:val="0"/>
        <w:spacing w:before="14"/>
        <w:ind w:left="623" w:leftChars="297" w:right="-20" w:firstLine="19" w:firstLineChars="8"/>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1.1.1.10</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目：</w:t>
      </w:r>
    </w:p>
    <w:p w14:paraId="15ADE25E">
      <w:pPr>
        <w:suppressAutoHyphens/>
        <w:autoSpaceDE w:val="0"/>
        <w:autoSpaceDN w:val="0"/>
        <w:adjustRightInd w:val="0"/>
        <w:spacing w:before="42" w:line="271" w:lineRule="auto"/>
        <w:ind w:left="218" w:leftChars="104" w:right="40" w:firstLine="411" w:firstLineChars="207"/>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1.1.1.10</w:t>
      </w:r>
      <w:r>
        <w:rPr>
          <w:rFonts w:ascii="Gulim" w:hAnsi="Times New Roman" w:eastAsia="Gulim" w:cs="Gulim"/>
          <w:color w:val="auto"/>
          <w:spacing w:val="57"/>
          <w:w w:val="83"/>
          <w:kern w:val="0"/>
          <w:sz w:val="24"/>
          <w:szCs w:val="24"/>
          <w:highlight w:val="none"/>
        </w:rPr>
        <w:t xml:space="preserve"> </w:t>
      </w:r>
      <w:r>
        <w:rPr>
          <w:rFonts w:hint="eastAsia" w:ascii="宋体" w:hAnsi="Times New Roman" w:eastAsia="宋体" w:cs="宋体"/>
          <w:color w:val="auto"/>
          <w:spacing w:val="2"/>
          <w:kern w:val="0"/>
          <w:sz w:val="24"/>
          <w:szCs w:val="24"/>
          <w:highlight w:val="none"/>
        </w:rPr>
        <w:t>补</w:t>
      </w:r>
      <w:r>
        <w:rPr>
          <w:rFonts w:hint="eastAsia" w:ascii="宋体" w:hAnsi="Times New Roman" w:eastAsia="宋体" w:cs="宋体"/>
          <w:color w:val="auto"/>
          <w:spacing w:val="5"/>
          <w:kern w:val="0"/>
          <w:sz w:val="24"/>
          <w:szCs w:val="24"/>
          <w:highlight w:val="none"/>
        </w:rPr>
        <w:t>遗</w:t>
      </w:r>
      <w:r>
        <w:rPr>
          <w:rFonts w:hint="eastAsia" w:ascii="宋体" w:hAnsi="Times New Roman" w:eastAsia="宋体" w:cs="宋体"/>
          <w:color w:val="auto"/>
          <w:spacing w:val="2"/>
          <w:kern w:val="0"/>
          <w:sz w:val="24"/>
          <w:szCs w:val="24"/>
          <w:highlight w:val="none"/>
        </w:rPr>
        <w:t>书：</w:t>
      </w:r>
      <w:r>
        <w:rPr>
          <w:rFonts w:hint="eastAsia" w:ascii="宋体" w:hAnsi="Times New Roman" w:eastAsia="宋体" w:cs="宋体"/>
          <w:color w:val="auto"/>
          <w:spacing w:val="5"/>
          <w:kern w:val="0"/>
          <w:sz w:val="24"/>
          <w:szCs w:val="24"/>
          <w:highlight w:val="none"/>
        </w:rPr>
        <w:t>指发</w:t>
      </w:r>
      <w:r>
        <w:rPr>
          <w:rFonts w:hint="eastAsia" w:ascii="宋体" w:hAnsi="Times New Roman" w:eastAsia="宋体" w:cs="宋体"/>
          <w:color w:val="auto"/>
          <w:spacing w:val="2"/>
          <w:kern w:val="0"/>
          <w:sz w:val="24"/>
          <w:szCs w:val="24"/>
          <w:highlight w:val="none"/>
        </w:rPr>
        <w:t>出招标</w:t>
      </w:r>
      <w:r>
        <w:rPr>
          <w:rFonts w:hint="eastAsia" w:ascii="宋体" w:hAnsi="Times New Roman" w:eastAsia="宋体" w:cs="宋体"/>
          <w:color w:val="auto"/>
          <w:spacing w:val="5"/>
          <w:kern w:val="0"/>
          <w:sz w:val="24"/>
          <w:szCs w:val="24"/>
          <w:highlight w:val="none"/>
        </w:rPr>
        <w:t>文</w:t>
      </w:r>
      <w:r>
        <w:rPr>
          <w:rFonts w:hint="eastAsia" w:ascii="宋体" w:hAnsi="Times New Roman" w:eastAsia="宋体" w:cs="宋体"/>
          <w:color w:val="auto"/>
          <w:spacing w:val="2"/>
          <w:kern w:val="0"/>
          <w:sz w:val="24"/>
          <w:szCs w:val="24"/>
          <w:highlight w:val="none"/>
        </w:rPr>
        <w:t>件</w:t>
      </w:r>
      <w:r>
        <w:rPr>
          <w:rFonts w:hint="eastAsia" w:ascii="宋体" w:hAnsi="Times New Roman" w:eastAsia="宋体" w:cs="宋体"/>
          <w:color w:val="auto"/>
          <w:spacing w:val="5"/>
          <w:kern w:val="0"/>
          <w:sz w:val="24"/>
          <w:szCs w:val="24"/>
          <w:highlight w:val="none"/>
        </w:rPr>
        <w:t>之</w:t>
      </w:r>
      <w:r>
        <w:rPr>
          <w:rFonts w:hint="eastAsia" w:ascii="宋体" w:hAnsi="Times New Roman" w:eastAsia="宋体" w:cs="宋体"/>
          <w:color w:val="auto"/>
          <w:spacing w:val="2"/>
          <w:kern w:val="0"/>
          <w:sz w:val="24"/>
          <w:szCs w:val="24"/>
          <w:highlight w:val="none"/>
        </w:rPr>
        <w:t>后由</w:t>
      </w:r>
      <w:r>
        <w:rPr>
          <w:rFonts w:hint="eastAsia" w:ascii="宋体" w:hAnsi="Times New Roman" w:eastAsia="宋体" w:cs="宋体"/>
          <w:color w:val="auto"/>
          <w:spacing w:val="5"/>
          <w:kern w:val="0"/>
          <w:sz w:val="24"/>
          <w:szCs w:val="24"/>
          <w:highlight w:val="none"/>
        </w:rPr>
        <w:t>招标</w:t>
      </w:r>
      <w:r>
        <w:rPr>
          <w:rFonts w:hint="eastAsia" w:ascii="宋体" w:hAnsi="Times New Roman" w:eastAsia="宋体" w:cs="宋体"/>
          <w:color w:val="auto"/>
          <w:spacing w:val="2"/>
          <w:kern w:val="0"/>
          <w:sz w:val="24"/>
          <w:szCs w:val="24"/>
          <w:highlight w:val="none"/>
        </w:rPr>
        <w:t>人向已</w:t>
      </w:r>
      <w:r>
        <w:rPr>
          <w:rFonts w:hint="eastAsia" w:ascii="宋体" w:hAnsi="Times New Roman" w:eastAsia="宋体" w:cs="宋体"/>
          <w:color w:val="auto"/>
          <w:spacing w:val="5"/>
          <w:kern w:val="0"/>
          <w:sz w:val="24"/>
          <w:szCs w:val="24"/>
          <w:highlight w:val="none"/>
        </w:rPr>
        <w:t>取</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spacing w:val="5"/>
          <w:kern w:val="0"/>
          <w:sz w:val="24"/>
          <w:szCs w:val="24"/>
          <w:highlight w:val="none"/>
        </w:rPr>
        <w:t>招</w:t>
      </w:r>
      <w:r>
        <w:rPr>
          <w:rFonts w:hint="eastAsia" w:ascii="宋体" w:hAnsi="Times New Roman" w:eastAsia="宋体" w:cs="宋体"/>
          <w:color w:val="auto"/>
          <w:spacing w:val="2"/>
          <w:kern w:val="0"/>
          <w:sz w:val="24"/>
          <w:szCs w:val="24"/>
          <w:highlight w:val="none"/>
        </w:rPr>
        <w:t>标文</w:t>
      </w:r>
      <w:r>
        <w:rPr>
          <w:rFonts w:hint="eastAsia" w:ascii="宋体" w:hAnsi="Times New Roman" w:eastAsia="宋体" w:cs="宋体"/>
          <w:color w:val="auto"/>
          <w:spacing w:val="5"/>
          <w:kern w:val="0"/>
          <w:sz w:val="24"/>
          <w:szCs w:val="24"/>
          <w:highlight w:val="none"/>
        </w:rPr>
        <w:t>件的</w:t>
      </w:r>
      <w:r>
        <w:rPr>
          <w:rFonts w:hint="eastAsia" w:ascii="宋体" w:hAnsi="Times New Roman" w:eastAsia="宋体" w:cs="宋体"/>
          <w:color w:val="auto"/>
          <w:spacing w:val="2"/>
          <w:kern w:val="0"/>
          <w:sz w:val="24"/>
          <w:szCs w:val="24"/>
          <w:highlight w:val="none"/>
        </w:rPr>
        <w:t>投标</w:t>
      </w:r>
      <w:r>
        <w:rPr>
          <w:rFonts w:hint="eastAsia" w:ascii="宋体" w:hAnsi="Times New Roman" w:eastAsia="宋体" w:cs="宋体"/>
          <w:color w:val="auto"/>
          <w:kern w:val="0"/>
          <w:sz w:val="24"/>
          <w:szCs w:val="24"/>
          <w:highlight w:val="none"/>
        </w:rPr>
        <w:t>人发出的、编号的对招标文件所作的澄清、修</w:t>
      </w:r>
      <w:r>
        <w:rPr>
          <w:rFonts w:hint="eastAsia" w:ascii="宋体" w:hAnsi="Times New Roman" w:eastAsia="宋体" w:cs="宋体"/>
          <w:color w:val="auto"/>
          <w:spacing w:val="1"/>
          <w:kern w:val="0"/>
          <w:sz w:val="24"/>
          <w:szCs w:val="24"/>
          <w:highlight w:val="none"/>
        </w:rPr>
        <w:t>改</w:t>
      </w:r>
      <w:r>
        <w:rPr>
          <w:rFonts w:hint="eastAsia" w:ascii="宋体" w:hAnsi="Times New Roman" w:eastAsia="宋体" w:cs="宋体"/>
          <w:color w:val="auto"/>
          <w:kern w:val="0"/>
          <w:sz w:val="24"/>
          <w:szCs w:val="24"/>
          <w:highlight w:val="none"/>
        </w:rPr>
        <w:t>书。</w:t>
      </w:r>
    </w:p>
    <w:p w14:paraId="0592FA22">
      <w:pPr>
        <w:suppressAutoHyphens/>
        <w:autoSpaceDE w:val="0"/>
        <w:autoSpaceDN w:val="0"/>
        <w:adjustRightInd w:val="0"/>
        <w:spacing w:before="13"/>
        <w:ind w:left="623" w:leftChars="297" w:right="-20" w:firstLine="15" w:firstLineChars="8"/>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1.1.2</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合同当事人和人员</w:t>
      </w:r>
    </w:p>
    <w:p w14:paraId="272133AC">
      <w:pPr>
        <w:suppressAutoHyphens/>
        <w:autoSpaceDE w:val="0"/>
        <w:autoSpaceDN w:val="0"/>
        <w:adjustRightInd w:val="0"/>
        <w:spacing w:before="42"/>
        <w:ind w:left="623" w:leftChars="297" w:right="-20" w:firstLine="19" w:firstLineChars="8"/>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1.1.2.8</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目：</w:t>
      </w:r>
    </w:p>
    <w:p w14:paraId="7A8034FF">
      <w:pPr>
        <w:suppressAutoHyphens/>
        <w:autoSpaceDE w:val="0"/>
        <w:autoSpaceDN w:val="0"/>
        <w:adjustRightInd w:val="0"/>
        <w:spacing w:before="44" w:line="271" w:lineRule="auto"/>
        <w:ind w:left="218" w:leftChars="104" w:right="32" w:firstLine="411" w:firstLineChars="207"/>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1.1.2.8</w:t>
      </w:r>
      <w:r>
        <w:rPr>
          <w:rFonts w:ascii="Gulim" w:hAnsi="Times New Roman" w:eastAsia="Gulim" w:cs="Gulim"/>
          <w:color w:val="auto"/>
          <w:spacing w:val="53"/>
          <w:w w:val="83"/>
          <w:kern w:val="0"/>
          <w:sz w:val="24"/>
          <w:szCs w:val="24"/>
          <w:highlight w:val="none"/>
        </w:rPr>
        <w:t xml:space="preserve"> </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kern w:val="0"/>
          <w:sz w:val="24"/>
          <w:szCs w:val="24"/>
          <w:highlight w:val="none"/>
        </w:rPr>
        <w:t>项目总工</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指由承包人书面委派常驻现场负责管理本合同工程的总工程师或技术总负责人。</w:t>
      </w:r>
    </w:p>
    <w:p w14:paraId="012C5659">
      <w:pPr>
        <w:suppressAutoHyphens/>
        <w:autoSpaceDE w:val="0"/>
        <w:autoSpaceDN w:val="0"/>
        <w:adjustRightInd w:val="0"/>
        <w:spacing w:before="11"/>
        <w:ind w:left="624"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1.1.3</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工程和设备</w:t>
      </w:r>
    </w:p>
    <w:p w14:paraId="1023385D">
      <w:pPr>
        <w:suppressAutoHyphens/>
        <w:autoSpaceDE w:val="0"/>
        <w:autoSpaceDN w:val="0"/>
        <w:adjustRightInd w:val="0"/>
        <w:spacing w:before="44" w:line="270" w:lineRule="auto"/>
        <w:ind w:left="200" w:leftChars="0" w:right="33"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1.1.3.4</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单位工程：</w:t>
      </w:r>
      <w:r>
        <w:rPr>
          <w:rFonts w:hint="eastAsia" w:ascii="宋体" w:hAnsi="Times New Roman" w:eastAsia="宋体" w:cs="宋体"/>
          <w:color w:val="auto"/>
          <w:spacing w:val="1"/>
          <w:kern w:val="0"/>
          <w:sz w:val="24"/>
          <w:szCs w:val="24"/>
          <w:highlight w:val="none"/>
        </w:rPr>
        <w:t>指</w:t>
      </w:r>
      <w:r>
        <w:rPr>
          <w:rFonts w:hint="eastAsia" w:ascii="宋体" w:hAnsi="Times New Roman" w:eastAsia="宋体" w:cs="宋体"/>
          <w:color w:val="auto"/>
          <w:kern w:val="0"/>
          <w:sz w:val="24"/>
          <w:szCs w:val="24"/>
          <w:highlight w:val="none"/>
        </w:rPr>
        <w:t>在建设项目中，根据签订的合同，具有独立施工条件的工</w:t>
      </w:r>
      <w:r>
        <w:rPr>
          <w:rFonts w:hint="eastAsia" w:ascii="宋体" w:hAnsi="Times New Roman" w:eastAsia="宋体" w:cs="宋体"/>
          <w:color w:val="auto"/>
          <w:spacing w:val="1"/>
          <w:kern w:val="0"/>
          <w:sz w:val="24"/>
          <w:szCs w:val="24"/>
          <w:highlight w:val="none"/>
        </w:rPr>
        <w:t>程</w:t>
      </w: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1.1.3.10</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永久</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spacing w:val="1"/>
          <w:kern w:val="0"/>
          <w:sz w:val="24"/>
          <w:szCs w:val="24"/>
          <w:highlight w:val="none"/>
        </w:rPr>
        <w:t>指</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实</w:t>
      </w:r>
      <w:r>
        <w:rPr>
          <w:rFonts w:hint="eastAsia" w:ascii="宋体" w:hAnsi="Times New Roman" w:eastAsia="宋体" w:cs="宋体"/>
          <w:color w:val="auto"/>
          <w:spacing w:val="2"/>
          <w:kern w:val="0"/>
          <w:sz w:val="24"/>
          <w:szCs w:val="24"/>
          <w:highlight w:val="none"/>
        </w:rPr>
        <w:t>施本</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而</w:t>
      </w:r>
      <w:r>
        <w:rPr>
          <w:rFonts w:hint="eastAsia" w:ascii="宋体" w:hAnsi="Times New Roman" w:eastAsia="宋体" w:cs="宋体"/>
          <w:color w:val="auto"/>
          <w:kern w:val="0"/>
          <w:sz w:val="24"/>
          <w:szCs w:val="24"/>
          <w:highlight w:val="none"/>
        </w:rPr>
        <w:t>需</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一</w:t>
      </w:r>
      <w:r>
        <w:rPr>
          <w:rFonts w:hint="eastAsia" w:ascii="宋体" w:hAnsi="Times New Roman" w:eastAsia="宋体" w:cs="宋体"/>
          <w:color w:val="auto"/>
          <w:spacing w:val="4"/>
          <w:kern w:val="0"/>
          <w:sz w:val="24"/>
          <w:szCs w:val="24"/>
          <w:highlight w:val="none"/>
        </w:rPr>
        <w:t>切</w:t>
      </w:r>
      <w:r>
        <w:rPr>
          <w:rFonts w:hint="eastAsia" w:ascii="宋体" w:hAnsi="Times New Roman" w:eastAsia="宋体" w:cs="宋体"/>
          <w:color w:val="auto"/>
          <w:kern w:val="0"/>
          <w:sz w:val="24"/>
          <w:szCs w:val="24"/>
          <w:highlight w:val="none"/>
        </w:rPr>
        <w:t>永久</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包括</w:t>
      </w:r>
      <w:r>
        <w:rPr>
          <w:rFonts w:hint="eastAsia" w:ascii="宋体" w:hAnsi="Times New Roman" w:eastAsia="宋体" w:cs="宋体"/>
          <w:color w:val="auto"/>
          <w:kern w:val="0"/>
          <w:sz w:val="24"/>
          <w:szCs w:val="24"/>
          <w:highlight w:val="none"/>
        </w:rPr>
        <w:t>公路两</w:t>
      </w:r>
    </w:p>
    <w:p w14:paraId="5F29782C">
      <w:pPr>
        <w:suppressAutoHyphens/>
        <w:autoSpaceDE w:val="0"/>
        <w:autoSpaceDN w:val="0"/>
        <w:adjustRightInd w:val="0"/>
        <w:spacing w:before="16"/>
        <w:ind w:left="144" w:right="6326"/>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侧路权范围内的用地。</w:t>
      </w:r>
    </w:p>
    <w:p w14:paraId="17E75A1B">
      <w:pPr>
        <w:suppressAutoHyphens/>
        <w:autoSpaceDE w:val="0"/>
        <w:autoSpaceDN w:val="0"/>
        <w:adjustRightInd w:val="0"/>
        <w:spacing w:before="42" w:line="271" w:lineRule="auto"/>
        <w:ind w:left="220" w:leftChars="0" w:right="35"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1.1.3.</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w:t>
      </w:r>
      <w:r>
        <w:rPr>
          <w:rFonts w:ascii="Gulim" w:hAnsi="Times New Roman" w:eastAsia="Gulim" w:cs="Gulim"/>
          <w:color w:val="auto"/>
          <w:spacing w:val="-3"/>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临时</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spacing w:val="1"/>
          <w:kern w:val="0"/>
          <w:sz w:val="24"/>
          <w:szCs w:val="24"/>
          <w:highlight w:val="none"/>
        </w:rPr>
        <w:t>指</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实</w:t>
      </w:r>
      <w:r>
        <w:rPr>
          <w:rFonts w:hint="eastAsia" w:ascii="宋体" w:hAnsi="Times New Roman" w:eastAsia="宋体" w:cs="宋体"/>
          <w:color w:val="auto"/>
          <w:spacing w:val="2"/>
          <w:kern w:val="0"/>
          <w:sz w:val="24"/>
          <w:szCs w:val="24"/>
          <w:highlight w:val="none"/>
        </w:rPr>
        <w:t>施本</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而</w:t>
      </w:r>
      <w:r>
        <w:rPr>
          <w:rFonts w:hint="eastAsia" w:ascii="宋体" w:hAnsi="Times New Roman" w:eastAsia="宋体" w:cs="宋体"/>
          <w:color w:val="auto"/>
          <w:kern w:val="0"/>
          <w:sz w:val="24"/>
          <w:szCs w:val="24"/>
          <w:highlight w:val="none"/>
        </w:rPr>
        <w:t>需</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一切</w:t>
      </w:r>
      <w:r>
        <w:rPr>
          <w:rFonts w:hint="eastAsia" w:ascii="宋体" w:hAnsi="Times New Roman" w:eastAsia="宋体" w:cs="宋体"/>
          <w:color w:val="auto"/>
          <w:kern w:val="0"/>
          <w:sz w:val="24"/>
          <w:szCs w:val="24"/>
          <w:highlight w:val="none"/>
        </w:rPr>
        <w:t>临时</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包括</w:t>
      </w:r>
      <w:r>
        <w:rPr>
          <w:rFonts w:hint="eastAsia" w:ascii="宋体" w:hAnsi="Times New Roman" w:eastAsia="宋体" w:cs="宋体"/>
          <w:color w:val="auto"/>
          <w:kern w:val="0"/>
          <w:sz w:val="24"/>
          <w:szCs w:val="24"/>
          <w:highlight w:val="none"/>
        </w:rPr>
        <w:t>施工所用的临时支线</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便道</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便桥和现场的临时出入通道</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以及生</w:t>
      </w:r>
      <w:r>
        <w:rPr>
          <w:rFonts w:hint="eastAsia" w:ascii="宋体" w:hAnsi="Times New Roman" w:eastAsia="宋体" w:cs="宋体"/>
          <w:color w:val="auto"/>
          <w:spacing w:val="-16"/>
          <w:kern w:val="0"/>
          <w:sz w:val="24"/>
          <w:szCs w:val="24"/>
          <w:highlight w:val="none"/>
        </w:rPr>
        <w:t>产</w:t>
      </w:r>
      <w:r>
        <w:rPr>
          <w:rFonts w:hint="eastAsia" w:ascii="宋体" w:hAnsi="Times New Roman" w:eastAsia="宋体" w:cs="宋体"/>
          <w:color w:val="auto"/>
          <w:kern w:val="0"/>
          <w:sz w:val="24"/>
          <w:szCs w:val="24"/>
          <w:highlight w:val="none"/>
        </w:rPr>
        <w:t>（办公</w:t>
      </w:r>
      <w:r>
        <w:rPr>
          <w:rFonts w:hint="eastAsia" w:ascii="宋体" w:hAnsi="Times New Roman" w:eastAsia="宋体" w:cs="宋体"/>
          <w:color w:val="auto"/>
          <w:spacing w:val="-119"/>
          <w:kern w:val="0"/>
          <w:sz w:val="24"/>
          <w:szCs w:val="24"/>
          <w:highlight w:val="none"/>
        </w:rPr>
        <w:t>）</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生活等临时</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设施用地等。</w:t>
      </w:r>
    </w:p>
    <w:p w14:paraId="6AA38E5A">
      <w:pPr>
        <w:suppressAutoHyphens/>
        <w:autoSpaceDE w:val="0"/>
        <w:autoSpaceDN w:val="0"/>
        <w:adjustRightInd w:val="0"/>
        <w:spacing w:before="14"/>
        <w:ind w:left="86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1.1.3.12</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w w:val="83"/>
          <w:kern w:val="0"/>
          <w:sz w:val="24"/>
          <w:szCs w:val="24"/>
          <w:highlight w:val="none"/>
        </w:rPr>
        <w:t>目、第</w:t>
      </w:r>
      <w:r>
        <w:rPr>
          <w:rFonts w:ascii="宋体" w:hAnsi="Times New Roman" w:eastAsia="宋体" w:cs="宋体"/>
          <w:color w:val="auto"/>
          <w:spacing w:val="-60"/>
          <w:w w:val="83"/>
          <w:kern w:val="0"/>
          <w:sz w:val="24"/>
          <w:szCs w:val="24"/>
          <w:highlight w:val="none"/>
        </w:rPr>
        <w:t xml:space="preserve"> </w:t>
      </w:r>
      <w:r>
        <w:rPr>
          <w:rFonts w:ascii="Gulim" w:hAnsi="Times New Roman" w:eastAsia="Gulim" w:cs="Gulim"/>
          <w:color w:val="auto"/>
          <w:w w:val="83"/>
          <w:kern w:val="0"/>
          <w:sz w:val="24"/>
          <w:szCs w:val="24"/>
          <w:highlight w:val="none"/>
        </w:rPr>
        <w:t>1.1.3.13</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w:t>
      </w:r>
    </w:p>
    <w:p w14:paraId="0C582C60">
      <w:pPr>
        <w:suppressAutoHyphens/>
        <w:autoSpaceDE w:val="0"/>
        <w:autoSpaceDN w:val="0"/>
        <w:adjustRightInd w:val="0"/>
        <w:spacing w:before="44"/>
        <w:ind w:left="220" w:leftChars="0" w:right="-20" w:firstLine="398" w:firstLineChars="20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1.1.3.12</w:t>
      </w:r>
      <w:r>
        <w:rPr>
          <w:rFonts w:ascii="Gulim" w:hAnsi="Times New Roman" w:eastAsia="Gulim" w:cs="Gulim"/>
          <w:color w:val="auto"/>
          <w:spacing w:val="57"/>
          <w:w w:val="83"/>
          <w:kern w:val="0"/>
          <w:sz w:val="24"/>
          <w:szCs w:val="24"/>
          <w:highlight w:val="none"/>
        </w:rPr>
        <w:t xml:space="preserve"> </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spacing w:val="5"/>
          <w:kern w:val="0"/>
          <w:sz w:val="24"/>
          <w:szCs w:val="24"/>
          <w:highlight w:val="none"/>
        </w:rPr>
        <w:t>部</w:t>
      </w:r>
      <w:r>
        <w:rPr>
          <w:rFonts w:hint="eastAsia" w:ascii="宋体" w:hAnsi="Times New Roman" w:eastAsia="宋体" w:cs="宋体"/>
          <w:color w:val="auto"/>
          <w:spacing w:val="2"/>
          <w:kern w:val="0"/>
          <w:sz w:val="24"/>
          <w:szCs w:val="24"/>
          <w:highlight w:val="none"/>
        </w:rPr>
        <w:t>工程</w:t>
      </w:r>
      <w:r>
        <w:rPr>
          <w:rFonts w:hint="eastAsia" w:ascii="宋体" w:hAnsi="Times New Roman" w:eastAsia="宋体" w:cs="宋体"/>
          <w:color w:val="auto"/>
          <w:spacing w:val="5"/>
          <w:kern w:val="0"/>
          <w:sz w:val="24"/>
          <w:szCs w:val="24"/>
          <w:highlight w:val="none"/>
        </w:rPr>
        <w:t>：指</w:t>
      </w:r>
      <w:r>
        <w:rPr>
          <w:rFonts w:hint="eastAsia" w:ascii="宋体" w:hAnsi="Times New Roman" w:eastAsia="宋体" w:cs="宋体"/>
          <w:color w:val="auto"/>
          <w:spacing w:val="2"/>
          <w:kern w:val="0"/>
          <w:sz w:val="24"/>
          <w:szCs w:val="24"/>
          <w:highlight w:val="none"/>
        </w:rPr>
        <w:t>在单位</w:t>
      </w:r>
      <w:r>
        <w:rPr>
          <w:rFonts w:hint="eastAsia" w:ascii="宋体" w:hAnsi="Times New Roman" w:eastAsia="宋体" w:cs="宋体"/>
          <w:color w:val="auto"/>
          <w:spacing w:val="5"/>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spacing w:val="5"/>
          <w:kern w:val="0"/>
          <w:sz w:val="24"/>
          <w:szCs w:val="24"/>
          <w:highlight w:val="none"/>
        </w:rPr>
        <w:t>中</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spacing w:val="5"/>
          <w:kern w:val="0"/>
          <w:sz w:val="24"/>
          <w:szCs w:val="24"/>
          <w:highlight w:val="none"/>
        </w:rPr>
        <w:t>结构</w:t>
      </w:r>
      <w:r>
        <w:rPr>
          <w:rFonts w:hint="eastAsia" w:ascii="宋体" w:hAnsi="Times New Roman" w:eastAsia="宋体" w:cs="宋体"/>
          <w:color w:val="auto"/>
          <w:spacing w:val="2"/>
          <w:kern w:val="0"/>
          <w:sz w:val="24"/>
          <w:szCs w:val="24"/>
          <w:highlight w:val="none"/>
        </w:rPr>
        <w:t>部位、</w:t>
      </w:r>
      <w:r>
        <w:rPr>
          <w:rFonts w:hint="eastAsia" w:ascii="宋体" w:hAnsi="Times New Roman" w:eastAsia="宋体" w:cs="宋体"/>
          <w:color w:val="auto"/>
          <w:spacing w:val="5"/>
          <w:kern w:val="0"/>
          <w:sz w:val="24"/>
          <w:szCs w:val="24"/>
          <w:highlight w:val="none"/>
        </w:rPr>
        <w:t>路</w:t>
      </w:r>
      <w:r>
        <w:rPr>
          <w:rFonts w:hint="eastAsia" w:ascii="宋体" w:hAnsi="Times New Roman" w:eastAsia="宋体" w:cs="宋体"/>
          <w:color w:val="auto"/>
          <w:spacing w:val="2"/>
          <w:kern w:val="0"/>
          <w:sz w:val="24"/>
          <w:szCs w:val="24"/>
          <w:highlight w:val="none"/>
        </w:rPr>
        <w:t>段</w:t>
      </w:r>
      <w:r>
        <w:rPr>
          <w:rFonts w:hint="eastAsia" w:ascii="宋体" w:hAnsi="Times New Roman" w:eastAsia="宋体" w:cs="宋体"/>
          <w:color w:val="auto"/>
          <w:spacing w:val="5"/>
          <w:kern w:val="0"/>
          <w:sz w:val="24"/>
          <w:szCs w:val="24"/>
          <w:highlight w:val="none"/>
        </w:rPr>
        <w:t>长</w:t>
      </w:r>
      <w:r>
        <w:rPr>
          <w:rFonts w:hint="eastAsia" w:ascii="宋体" w:hAnsi="Times New Roman" w:eastAsia="宋体" w:cs="宋体"/>
          <w:color w:val="auto"/>
          <w:spacing w:val="2"/>
          <w:kern w:val="0"/>
          <w:sz w:val="24"/>
          <w:szCs w:val="24"/>
          <w:highlight w:val="none"/>
        </w:rPr>
        <w:t>度及</w:t>
      </w:r>
      <w:r>
        <w:rPr>
          <w:rFonts w:hint="eastAsia" w:ascii="宋体" w:hAnsi="Times New Roman" w:eastAsia="宋体" w:cs="宋体"/>
          <w:color w:val="auto"/>
          <w:spacing w:val="5"/>
          <w:kern w:val="0"/>
          <w:sz w:val="24"/>
          <w:szCs w:val="24"/>
          <w:highlight w:val="none"/>
        </w:rPr>
        <w:t>施工</w:t>
      </w:r>
      <w:r>
        <w:rPr>
          <w:rFonts w:hint="eastAsia" w:ascii="宋体" w:hAnsi="Times New Roman" w:eastAsia="宋体" w:cs="宋体"/>
          <w:color w:val="auto"/>
          <w:spacing w:val="2"/>
          <w:kern w:val="0"/>
          <w:sz w:val="24"/>
          <w:szCs w:val="24"/>
          <w:highlight w:val="none"/>
        </w:rPr>
        <w:t>特点</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kern w:val="0"/>
          <w:position w:val="-3"/>
          <w:sz w:val="24"/>
          <w:szCs w:val="24"/>
          <w:highlight w:val="none"/>
        </w:rPr>
        <w:t>施工任务划分的若干个工程。</w:t>
      </w:r>
    </w:p>
    <w:p w14:paraId="2CDC4B88">
      <w:pPr>
        <w:suppressAutoHyphens/>
        <w:autoSpaceDE w:val="0"/>
        <w:autoSpaceDN w:val="0"/>
        <w:adjustRightInd w:val="0"/>
        <w:spacing w:before="42" w:line="271" w:lineRule="auto"/>
        <w:ind w:left="144" w:right="160"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1.1.3.13</w:t>
      </w:r>
      <w:r>
        <w:rPr>
          <w:rFonts w:ascii="Gulim" w:hAnsi="Times New Roman" w:eastAsia="Gulim" w:cs="Gulim"/>
          <w:color w:val="auto"/>
          <w:spacing w:val="57"/>
          <w:w w:val="83"/>
          <w:kern w:val="0"/>
          <w:sz w:val="24"/>
          <w:szCs w:val="24"/>
          <w:highlight w:val="none"/>
        </w:rPr>
        <w:t xml:space="preserve"> </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spacing w:val="5"/>
          <w:kern w:val="0"/>
          <w:sz w:val="24"/>
          <w:szCs w:val="24"/>
          <w:highlight w:val="none"/>
        </w:rPr>
        <w:t>项</w:t>
      </w:r>
      <w:r>
        <w:rPr>
          <w:rFonts w:hint="eastAsia" w:ascii="宋体" w:hAnsi="Times New Roman" w:eastAsia="宋体" w:cs="宋体"/>
          <w:color w:val="auto"/>
          <w:spacing w:val="2"/>
          <w:kern w:val="0"/>
          <w:sz w:val="24"/>
          <w:szCs w:val="24"/>
          <w:highlight w:val="none"/>
        </w:rPr>
        <w:t>工程</w:t>
      </w:r>
      <w:r>
        <w:rPr>
          <w:rFonts w:hint="eastAsia" w:ascii="宋体" w:hAnsi="Times New Roman" w:eastAsia="宋体" w:cs="宋体"/>
          <w:color w:val="auto"/>
          <w:spacing w:val="5"/>
          <w:kern w:val="0"/>
          <w:sz w:val="24"/>
          <w:szCs w:val="24"/>
          <w:highlight w:val="none"/>
        </w:rPr>
        <w:t>：指</w:t>
      </w:r>
      <w:r>
        <w:rPr>
          <w:rFonts w:hint="eastAsia" w:ascii="宋体" w:hAnsi="Times New Roman" w:eastAsia="宋体" w:cs="宋体"/>
          <w:color w:val="auto"/>
          <w:spacing w:val="2"/>
          <w:kern w:val="0"/>
          <w:sz w:val="24"/>
          <w:szCs w:val="24"/>
          <w:highlight w:val="none"/>
        </w:rPr>
        <w:t>在分部</w:t>
      </w:r>
      <w:r>
        <w:rPr>
          <w:rFonts w:hint="eastAsia" w:ascii="宋体" w:hAnsi="Times New Roman" w:eastAsia="宋体" w:cs="宋体"/>
          <w:color w:val="auto"/>
          <w:spacing w:val="5"/>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spacing w:val="5"/>
          <w:kern w:val="0"/>
          <w:sz w:val="24"/>
          <w:szCs w:val="24"/>
          <w:highlight w:val="none"/>
        </w:rPr>
        <w:t>中</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spacing w:val="5"/>
          <w:kern w:val="0"/>
          <w:sz w:val="24"/>
          <w:szCs w:val="24"/>
          <w:highlight w:val="none"/>
        </w:rPr>
        <w:t>不同</w:t>
      </w:r>
      <w:r>
        <w:rPr>
          <w:rFonts w:hint="eastAsia" w:ascii="宋体" w:hAnsi="Times New Roman" w:eastAsia="宋体" w:cs="宋体"/>
          <w:color w:val="auto"/>
          <w:spacing w:val="2"/>
          <w:kern w:val="0"/>
          <w:sz w:val="24"/>
          <w:szCs w:val="24"/>
          <w:highlight w:val="none"/>
        </w:rPr>
        <w:t>的施工</w:t>
      </w:r>
      <w:r>
        <w:rPr>
          <w:rFonts w:hint="eastAsia" w:ascii="宋体" w:hAnsi="Times New Roman" w:eastAsia="宋体" w:cs="宋体"/>
          <w:color w:val="auto"/>
          <w:spacing w:val="5"/>
          <w:kern w:val="0"/>
          <w:sz w:val="24"/>
          <w:szCs w:val="24"/>
          <w:highlight w:val="none"/>
        </w:rPr>
        <w:t>方</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spacing w:val="2"/>
          <w:kern w:val="0"/>
          <w:sz w:val="24"/>
          <w:szCs w:val="24"/>
          <w:highlight w:val="none"/>
        </w:rPr>
        <w:t>材料</w:t>
      </w:r>
      <w:r>
        <w:rPr>
          <w:rFonts w:hint="eastAsia" w:ascii="宋体" w:hAnsi="Times New Roman" w:eastAsia="宋体" w:cs="宋体"/>
          <w:color w:val="auto"/>
          <w:spacing w:val="5"/>
          <w:kern w:val="0"/>
          <w:sz w:val="24"/>
          <w:szCs w:val="24"/>
          <w:highlight w:val="none"/>
        </w:rPr>
        <w:t>、工</w:t>
      </w:r>
      <w:r>
        <w:rPr>
          <w:rFonts w:hint="eastAsia" w:ascii="宋体" w:hAnsi="Times New Roman" w:eastAsia="宋体" w:cs="宋体"/>
          <w:color w:val="auto"/>
          <w:spacing w:val="2"/>
          <w:kern w:val="0"/>
          <w:sz w:val="24"/>
          <w:szCs w:val="24"/>
          <w:highlight w:val="none"/>
        </w:rPr>
        <w:t>序及</w:t>
      </w:r>
      <w:r>
        <w:rPr>
          <w:rFonts w:hint="eastAsia" w:ascii="宋体" w:hAnsi="Times New Roman" w:eastAsia="宋体" w:cs="宋体"/>
          <w:color w:val="auto"/>
          <w:kern w:val="0"/>
          <w:sz w:val="24"/>
          <w:szCs w:val="24"/>
          <w:highlight w:val="none"/>
        </w:rPr>
        <w:t>路</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段长度等划分的若干个工程。</w:t>
      </w:r>
    </w:p>
    <w:p w14:paraId="6956AA73">
      <w:pPr>
        <w:suppressAutoHyphens/>
        <w:autoSpaceDE w:val="0"/>
        <w:autoSpaceDN w:val="0"/>
        <w:adjustRightInd w:val="0"/>
        <w:spacing w:before="13"/>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1.1.6</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其他</w:t>
      </w:r>
    </w:p>
    <w:p w14:paraId="5C61D8C7">
      <w:pPr>
        <w:suppressAutoHyphens/>
        <w:autoSpaceDE w:val="0"/>
        <w:autoSpaceDN w:val="0"/>
        <w:adjustRightInd w:val="0"/>
        <w:spacing w:before="42"/>
        <w:ind w:left="86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1.1.6.2</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w w:val="83"/>
          <w:kern w:val="0"/>
          <w:sz w:val="24"/>
          <w:szCs w:val="24"/>
          <w:highlight w:val="none"/>
        </w:rPr>
        <w:t>目～第</w:t>
      </w:r>
      <w:r>
        <w:rPr>
          <w:rFonts w:ascii="宋体" w:hAnsi="Times New Roman" w:eastAsia="宋体" w:cs="宋体"/>
          <w:color w:val="auto"/>
          <w:spacing w:val="-60"/>
          <w:w w:val="83"/>
          <w:kern w:val="0"/>
          <w:sz w:val="24"/>
          <w:szCs w:val="24"/>
          <w:highlight w:val="none"/>
        </w:rPr>
        <w:t xml:space="preserve"> </w:t>
      </w:r>
      <w:r>
        <w:rPr>
          <w:rFonts w:ascii="Gulim" w:hAnsi="Times New Roman" w:eastAsia="Gulim" w:cs="Gulim"/>
          <w:color w:val="auto"/>
          <w:w w:val="82"/>
          <w:kern w:val="0"/>
          <w:sz w:val="24"/>
          <w:szCs w:val="24"/>
          <w:highlight w:val="none"/>
        </w:rPr>
        <w:t>1.1.6.9</w:t>
      </w:r>
      <w:r>
        <w:rPr>
          <w:rFonts w:ascii="Gulim" w:hAnsi="Times New Roman" w:eastAsia="Gulim" w:cs="Gulim"/>
          <w:color w:val="auto"/>
          <w:spacing w:val="1"/>
          <w:w w:val="82"/>
          <w:kern w:val="0"/>
          <w:sz w:val="24"/>
          <w:szCs w:val="24"/>
          <w:highlight w:val="none"/>
        </w:rPr>
        <w:t xml:space="preserve"> </w:t>
      </w:r>
      <w:r>
        <w:rPr>
          <w:rFonts w:hint="eastAsia" w:ascii="宋体" w:hAnsi="Times New Roman" w:eastAsia="宋体" w:cs="宋体"/>
          <w:color w:val="auto"/>
          <w:kern w:val="0"/>
          <w:sz w:val="24"/>
          <w:szCs w:val="24"/>
          <w:highlight w:val="none"/>
        </w:rPr>
        <w:t>目：</w:t>
      </w:r>
    </w:p>
    <w:p w14:paraId="6499DFE8">
      <w:pPr>
        <w:suppressAutoHyphens/>
        <w:autoSpaceDE w:val="0"/>
        <w:autoSpaceDN w:val="0"/>
        <w:adjustRightInd w:val="0"/>
        <w:spacing w:before="44" w:line="271" w:lineRule="auto"/>
        <w:ind w:left="144" w:right="149"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1.1.6.2</w:t>
      </w:r>
      <w:r>
        <w:rPr>
          <w:rFonts w:ascii="Gulim" w:hAnsi="Times New Roman" w:eastAsia="Gulim" w:cs="Gulim"/>
          <w:color w:val="auto"/>
          <w:spacing w:val="53"/>
          <w:w w:val="83"/>
          <w:kern w:val="0"/>
          <w:sz w:val="24"/>
          <w:szCs w:val="24"/>
          <w:highlight w:val="none"/>
        </w:rPr>
        <w:t xml:space="preserve"> </w:t>
      </w:r>
      <w:r>
        <w:rPr>
          <w:rFonts w:hint="eastAsia" w:ascii="宋体" w:hAnsi="Times New Roman" w:eastAsia="宋体" w:cs="宋体"/>
          <w:color w:val="auto"/>
          <w:kern w:val="0"/>
          <w:sz w:val="24"/>
          <w:szCs w:val="24"/>
          <w:highlight w:val="none"/>
        </w:rPr>
        <w:t>竣工验收</w:t>
      </w:r>
      <w:r>
        <w:rPr>
          <w:rFonts w:hint="eastAsia" w:ascii="宋体" w:hAnsi="Times New Roman" w:eastAsia="宋体" w:cs="宋体"/>
          <w:color w:val="auto"/>
          <w:spacing w:val="-5"/>
          <w:kern w:val="0"/>
          <w:sz w:val="24"/>
          <w:szCs w:val="24"/>
          <w:highlight w:val="none"/>
        </w:rPr>
        <w:t>：指</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公路工程</w:t>
      </w:r>
      <w:r>
        <w:rPr>
          <w:rFonts w:hint="eastAsia" w:ascii="宋体" w:hAnsi="Times New Roman" w:eastAsia="宋体" w:cs="宋体"/>
          <w:color w:val="auto"/>
          <w:spacing w:val="-4"/>
          <w:kern w:val="0"/>
          <w:sz w:val="24"/>
          <w:szCs w:val="24"/>
          <w:highlight w:val="none"/>
        </w:rPr>
        <w:t>竣</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收办法</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中的竣工验收</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通用合同条款中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国家验</w:t>
      </w:r>
      <w:r>
        <w:rPr>
          <w:rFonts w:hint="eastAsia" w:ascii="宋体" w:hAnsi="Times New Roman" w:eastAsia="宋体" w:cs="宋体"/>
          <w:color w:val="auto"/>
          <w:spacing w:val="1"/>
          <w:kern w:val="0"/>
          <w:sz w:val="24"/>
          <w:szCs w:val="24"/>
          <w:highlight w:val="none"/>
        </w:rPr>
        <w:t>收</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一词具有相同含义。</w:t>
      </w:r>
    </w:p>
    <w:p w14:paraId="5C3F2C56">
      <w:pPr>
        <w:suppressAutoHyphens/>
        <w:autoSpaceDE w:val="0"/>
        <w:autoSpaceDN w:val="0"/>
        <w:adjustRightInd w:val="0"/>
        <w:spacing w:line="346" w:lineRule="exact"/>
        <w:ind w:left="86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position w:val="-4"/>
          <w:sz w:val="24"/>
          <w:szCs w:val="24"/>
          <w:highlight w:val="none"/>
        </w:rPr>
        <w:t>1.1.6.3</w:t>
      </w:r>
      <w:r>
        <w:rPr>
          <w:rFonts w:ascii="Gulim" w:hAnsi="Times New Roman" w:eastAsia="Gulim" w:cs="Gulim"/>
          <w:color w:val="auto"/>
          <w:spacing w:val="30"/>
          <w:w w:val="83"/>
          <w:kern w:val="0"/>
          <w:position w:val="-4"/>
          <w:sz w:val="24"/>
          <w:szCs w:val="24"/>
          <w:highlight w:val="none"/>
        </w:rPr>
        <w:t xml:space="preserve"> </w:t>
      </w:r>
      <w:r>
        <w:rPr>
          <w:rFonts w:hint="eastAsia" w:ascii="宋体" w:hAnsi="Times New Roman" w:eastAsia="宋体" w:cs="宋体"/>
          <w:color w:val="auto"/>
          <w:kern w:val="0"/>
          <w:position w:val="-4"/>
          <w:sz w:val="24"/>
          <w:szCs w:val="24"/>
          <w:highlight w:val="none"/>
        </w:rPr>
        <w:t>交工</w:t>
      </w:r>
      <w:r>
        <w:rPr>
          <w:rFonts w:hint="eastAsia" w:ascii="宋体" w:hAnsi="Times New Roman" w:eastAsia="宋体" w:cs="宋体"/>
          <w:color w:val="auto"/>
          <w:spacing w:val="1"/>
          <w:kern w:val="0"/>
          <w:position w:val="-4"/>
          <w:sz w:val="24"/>
          <w:szCs w:val="24"/>
          <w:highlight w:val="none"/>
        </w:rPr>
        <w:t>：</w:t>
      </w:r>
      <w:r>
        <w:rPr>
          <w:rFonts w:hint="eastAsia" w:ascii="宋体" w:hAnsi="Times New Roman" w:eastAsia="宋体" w:cs="宋体"/>
          <w:color w:val="auto"/>
          <w:kern w:val="0"/>
          <w:position w:val="-4"/>
          <w:sz w:val="24"/>
          <w:szCs w:val="24"/>
          <w:highlight w:val="none"/>
        </w:rPr>
        <w:t>指《公路工程竣（交）工验收办法》中的交工</w:t>
      </w:r>
      <w:r>
        <w:rPr>
          <w:rFonts w:hint="eastAsia" w:ascii="宋体" w:hAnsi="Times New Roman" w:eastAsia="宋体" w:cs="宋体"/>
          <w:color w:val="auto"/>
          <w:spacing w:val="1"/>
          <w:kern w:val="0"/>
          <w:position w:val="-4"/>
          <w:sz w:val="24"/>
          <w:szCs w:val="24"/>
          <w:highlight w:val="none"/>
        </w:rPr>
        <w:t>。</w:t>
      </w:r>
      <w:r>
        <w:rPr>
          <w:rFonts w:hint="eastAsia" w:ascii="宋体" w:hAnsi="Times New Roman" w:eastAsia="宋体" w:cs="宋体"/>
          <w:color w:val="auto"/>
          <w:kern w:val="0"/>
          <w:position w:val="-4"/>
          <w:sz w:val="24"/>
          <w:szCs w:val="24"/>
          <w:highlight w:val="none"/>
        </w:rPr>
        <w:t>通用合同条款</w:t>
      </w:r>
      <w:r>
        <w:rPr>
          <w:rFonts w:hint="eastAsia" w:ascii="宋体" w:hAnsi="Times New Roman" w:eastAsia="宋体" w:cs="宋体"/>
          <w:color w:val="auto"/>
          <w:kern w:val="0"/>
          <w:sz w:val="24"/>
          <w:szCs w:val="24"/>
          <w:highlight w:val="none"/>
        </w:rPr>
        <w:t>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竣工</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含义。</w:t>
      </w:r>
    </w:p>
    <w:p w14:paraId="1FBB1B33">
      <w:pPr>
        <w:suppressAutoHyphens/>
        <w:autoSpaceDE w:val="0"/>
        <w:autoSpaceDN w:val="0"/>
        <w:adjustRightInd w:val="0"/>
        <w:spacing w:before="26" w:line="269" w:lineRule="auto"/>
        <w:ind w:left="144" w:right="149"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1.1.6.4</w:t>
      </w:r>
      <w:r>
        <w:rPr>
          <w:rFonts w:ascii="Gulim" w:hAnsi="Times New Roman" w:eastAsia="Gulim" w:cs="Gulim"/>
          <w:color w:val="auto"/>
          <w:spacing w:val="37"/>
          <w:w w:val="82"/>
          <w:kern w:val="0"/>
          <w:sz w:val="24"/>
          <w:szCs w:val="24"/>
          <w:highlight w:val="none"/>
        </w:rPr>
        <w:t xml:space="preserve"> </w:t>
      </w:r>
      <w:r>
        <w:rPr>
          <w:rFonts w:hint="eastAsia" w:ascii="宋体" w:hAnsi="Times New Roman" w:eastAsia="宋体" w:cs="宋体"/>
          <w:color w:val="auto"/>
          <w:kern w:val="0"/>
          <w:sz w:val="24"/>
          <w:szCs w:val="24"/>
          <w:highlight w:val="none"/>
        </w:rPr>
        <w:t>交工验收：指《公路工程</w:t>
      </w:r>
      <w:r>
        <w:rPr>
          <w:rFonts w:hint="eastAsia" w:ascii="宋体" w:hAnsi="Times New Roman" w:eastAsia="宋体" w:cs="宋体"/>
          <w:color w:val="auto"/>
          <w:spacing w:val="1"/>
          <w:kern w:val="0"/>
          <w:sz w:val="24"/>
          <w:szCs w:val="24"/>
          <w:highlight w:val="none"/>
        </w:rPr>
        <w:t>竣</w:t>
      </w:r>
      <w:r>
        <w:rPr>
          <w:rFonts w:hint="eastAsia" w:ascii="宋体" w:hAnsi="Times New Roman" w:eastAsia="宋体" w:cs="宋体"/>
          <w:color w:val="auto"/>
          <w:kern w:val="0"/>
          <w:sz w:val="24"/>
          <w:szCs w:val="24"/>
          <w:highlight w:val="none"/>
        </w:rPr>
        <w:t>（交）工验收办法》中的交工验收。通用合同条款中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竣工验</w:t>
      </w:r>
      <w:r>
        <w:rPr>
          <w:rFonts w:hint="eastAsia" w:ascii="宋体" w:hAnsi="Times New Roman" w:eastAsia="宋体" w:cs="宋体"/>
          <w:color w:val="auto"/>
          <w:spacing w:val="1"/>
          <w:kern w:val="0"/>
          <w:sz w:val="24"/>
          <w:szCs w:val="24"/>
          <w:highlight w:val="none"/>
        </w:rPr>
        <w:t>收</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一词具有相同含义。</w:t>
      </w:r>
    </w:p>
    <w:p w14:paraId="55D3D19C">
      <w:pPr>
        <w:suppressAutoHyphens/>
        <w:autoSpaceDE w:val="0"/>
        <w:autoSpaceDN w:val="0"/>
        <w:adjustRightInd w:val="0"/>
        <w:spacing w:line="350" w:lineRule="exact"/>
        <w:ind w:left="86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position w:val="-4"/>
          <w:sz w:val="24"/>
          <w:szCs w:val="24"/>
          <w:highlight w:val="none"/>
        </w:rPr>
        <w:t>1.1.6.5</w:t>
      </w:r>
      <w:r>
        <w:rPr>
          <w:rFonts w:ascii="Gulim" w:hAnsi="Times New Roman" w:eastAsia="Gulim" w:cs="Gulim"/>
          <w:color w:val="auto"/>
          <w:spacing w:val="37"/>
          <w:w w:val="82"/>
          <w:kern w:val="0"/>
          <w:position w:val="-4"/>
          <w:sz w:val="24"/>
          <w:szCs w:val="24"/>
          <w:highlight w:val="none"/>
        </w:rPr>
        <w:t xml:space="preserve"> </w:t>
      </w:r>
      <w:r>
        <w:rPr>
          <w:rFonts w:hint="eastAsia" w:ascii="宋体" w:hAnsi="Times New Roman" w:eastAsia="宋体" w:cs="宋体"/>
          <w:color w:val="auto"/>
          <w:kern w:val="0"/>
          <w:position w:val="-4"/>
          <w:sz w:val="24"/>
          <w:szCs w:val="24"/>
          <w:highlight w:val="none"/>
        </w:rPr>
        <w:t>交工验收证书：指《公路工程</w:t>
      </w:r>
      <w:r>
        <w:rPr>
          <w:rFonts w:hint="eastAsia" w:ascii="宋体" w:hAnsi="Times New Roman" w:eastAsia="宋体" w:cs="宋体"/>
          <w:color w:val="auto"/>
          <w:spacing w:val="1"/>
          <w:kern w:val="0"/>
          <w:position w:val="-4"/>
          <w:sz w:val="24"/>
          <w:szCs w:val="24"/>
          <w:highlight w:val="none"/>
        </w:rPr>
        <w:t>竣</w:t>
      </w:r>
      <w:r>
        <w:rPr>
          <w:rFonts w:hint="eastAsia" w:ascii="宋体" w:hAnsi="Times New Roman" w:eastAsia="宋体" w:cs="宋体"/>
          <w:color w:val="auto"/>
          <w:kern w:val="0"/>
          <w:position w:val="-4"/>
          <w:sz w:val="24"/>
          <w:szCs w:val="24"/>
          <w:highlight w:val="none"/>
        </w:rPr>
        <w:t>（交）工验收办法》中的交工验收证</w:t>
      </w:r>
    </w:p>
    <w:p w14:paraId="4F21E768">
      <w:pPr>
        <w:suppressAutoHyphens/>
        <w:autoSpaceDE w:val="0"/>
        <w:autoSpaceDN w:val="0"/>
        <w:adjustRightInd w:val="0"/>
        <w:spacing w:before="46"/>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书。通用合同条款</w:t>
      </w:r>
      <w:r>
        <w:rPr>
          <w:rFonts w:hint="eastAsia" w:ascii="宋体" w:hAnsi="Times New Roman" w:eastAsia="宋体" w:cs="宋体"/>
          <w:color w:val="auto"/>
          <w:spacing w:val="1"/>
          <w:kern w:val="0"/>
          <w:sz w:val="24"/>
          <w:szCs w:val="24"/>
          <w:highlight w:val="none"/>
        </w:rPr>
        <w:t>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工程接收证书</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一词具有相同含义。</w:t>
      </w:r>
    </w:p>
    <w:p w14:paraId="07B6DB74">
      <w:pPr>
        <w:suppressAutoHyphens/>
        <w:autoSpaceDE w:val="0"/>
        <w:autoSpaceDN w:val="0"/>
        <w:adjustRightInd w:val="0"/>
        <w:spacing w:before="24" w:line="271" w:lineRule="auto"/>
        <w:ind w:left="144" w:right="152" w:firstLine="720"/>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 xml:space="preserve">1.1.6.6 </w:t>
      </w:r>
      <w:r>
        <w:rPr>
          <w:rFonts w:hint="eastAsia" w:ascii="宋体" w:hAnsi="Times New Roman" w:eastAsia="宋体" w:cs="宋体"/>
          <w:color w:val="auto"/>
          <w:kern w:val="0"/>
          <w:sz w:val="24"/>
          <w:szCs w:val="24"/>
          <w:highlight w:val="none"/>
        </w:rPr>
        <w:t>转包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指承包人违反法律和不履行合同规定的责任和义务，将中标工程全</w:t>
      </w:r>
      <w:r>
        <w:rPr>
          <w:rFonts w:hint="eastAsia" w:ascii="宋体" w:hAnsi="Times New Roman" w:eastAsia="宋体" w:cs="宋体"/>
          <w:color w:val="auto"/>
          <w:spacing w:val="2"/>
          <w:kern w:val="0"/>
          <w:sz w:val="24"/>
          <w:szCs w:val="24"/>
          <w:highlight w:val="none"/>
        </w:rPr>
        <w:t>部</w:t>
      </w:r>
      <w:r>
        <w:rPr>
          <w:rFonts w:hint="eastAsia" w:ascii="宋体" w:hAnsi="Times New Roman" w:eastAsia="宋体" w:cs="宋体"/>
          <w:color w:val="auto"/>
          <w:kern w:val="0"/>
          <w:sz w:val="24"/>
          <w:szCs w:val="24"/>
          <w:highlight w:val="none"/>
        </w:rPr>
        <w:t>委</w:t>
      </w:r>
      <w:r>
        <w:rPr>
          <w:rFonts w:hint="eastAsia" w:ascii="宋体" w:hAnsi="Times New Roman" w:eastAsia="宋体" w:cs="宋体"/>
          <w:color w:val="auto"/>
          <w:spacing w:val="2"/>
          <w:kern w:val="0"/>
          <w:sz w:val="24"/>
          <w:szCs w:val="24"/>
          <w:highlight w:val="none"/>
        </w:rPr>
        <w:t>托</w:t>
      </w:r>
      <w:r>
        <w:rPr>
          <w:rFonts w:hint="eastAsia" w:ascii="宋体" w:hAnsi="Times New Roman" w:eastAsia="宋体" w:cs="宋体"/>
          <w:color w:val="auto"/>
          <w:kern w:val="0"/>
          <w:sz w:val="24"/>
          <w:szCs w:val="24"/>
          <w:highlight w:val="none"/>
        </w:rPr>
        <w:t>或以</w:t>
      </w:r>
      <w:r>
        <w:rPr>
          <w:rFonts w:hint="eastAsia" w:ascii="宋体" w:hAnsi="Times New Roman" w:eastAsia="宋体" w:cs="宋体"/>
          <w:color w:val="auto"/>
          <w:spacing w:val="2"/>
          <w:kern w:val="0"/>
          <w:sz w:val="24"/>
          <w:szCs w:val="24"/>
          <w:highlight w:val="none"/>
        </w:rPr>
        <w:t>专</w:t>
      </w:r>
      <w:r>
        <w:rPr>
          <w:rFonts w:hint="eastAsia" w:ascii="宋体" w:hAnsi="Times New Roman" w:eastAsia="宋体" w:cs="宋体"/>
          <w:color w:val="auto"/>
          <w:kern w:val="0"/>
          <w:sz w:val="24"/>
          <w:szCs w:val="24"/>
          <w:highlight w:val="none"/>
        </w:rPr>
        <w:t>业</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包的</w:t>
      </w:r>
      <w:r>
        <w:rPr>
          <w:rFonts w:hint="eastAsia" w:ascii="宋体" w:hAnsi="Times New Roman" w:eastAsia="宋体" w:cs="宋体"/>
          <w:color w:val="auto"/>
          <w:spacing w:val="2"/>
          <w:kern w:val="0"/>
          <w:sz w:val="24"/>
          <w:szCs w:val="24"/>
          <w:highlight w:val="none"/>
        </w:rPr>
        <w:t>名</w:t>
      </w:r>
      <w:r>
        <w:rPr>
          <w:rFonts w:hint="eastAsia" w:ascii="宋体" w:hAnsi="Times New Roman" w:eastAsia="宋体" w:cs="宋体"/>
          <w:color w:val="auto"/>
          <w:kern w:val="0"/>
          <w:sz w:val="24"/>
          <w:szCs w:val="24"/>
          <w:highlight w:val="none"/>
        </w:rPr>
        <w:t>义</w:t>
      </w:r>
      <w:r>
        <w:rPr>
          <w:rFonts w:hint="eastAsia" w:ascii="宋体" w:hAnsi="Times New Roman" w:eastAsia="宋体" w:cs="宋体"/>
          <w:color w:val="auto"/>
          <w:spacing w:val="2"/>
          <w:kern w:val="0"/>
          <w:sz w:val="24"/>
          <w:szCs w:val="24"/>
          <w:highlight w:val="none"/>
        </w:rPr>
        <w:t>将</w:t>
      </w:r>
      <w:r>
        <w:rPr>
          <w:rFonts w:hint="eastAsia" w:ascii="宋体" w:hAnsi="Times New Roman" w:eastAsia="宋体" w:cs="宋体"/>
          <w:color w:val="auto"/>
          <w:kern w:val="0"/>
          <w:sz w:val="24"/>
          <w:szCs w:val="24"/>
          <w:highlight w:val="none"/>
        </w:rPr>
        <w:t>中标</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肢</w:t>
      </w:r>
      <w:r>
        <w:rPr>
          <w:rFonts w:hint="eastAsia" w:ascii="宋体" w:hAnsi="Times New Roman" w:eastAsia="宋体" w:cs="宋体"/>
          <w:color w:val="auto"/>
          <w:kern w:val="0"/>
          <w:sz w:val="24"/>
          <w:szCs w:val="24"/>
          <w:highlight w:val="none"/>
        </w:rPr>
        <w:t>解后</w:t>
      </w:r>
      <w:r>
        <w:rPr>
          <w:rFonts w:hint="eastAsia" w:ascii="宋体" w:hAnsi="Times New Roman" w:eastAsia="宋体" w:cs="宋体"/>
          <w:color w:val="auto"/>
          <w:spacing w:val="2"/>
          <w:kern w:val="0"/>
          <w:sz w:val="24"/>
          <w:szCs w:val="24"/>
          <w:highlight w:val="none"/>
        </w:rPr>
        <w:t>全</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委</w:t>
      </w:r>
      <w:r>
        <w:rPr>
          <w:rFonts w:hint="eastAsia" w:ascii="宋体" w:hAnsi="Times New Roman" w:eastAsia="宋体" w:cs="宋体"/>
          <w:color w:val="auto"/>
          <w:kern w:val="0"/>
          <w:sz w:val="24"/>
          <w:szCs w:val="24"/>
          <w:highlight w:val="none"/>
        </w:rPr>
        <w:t>托</w:t>
      </w:r>
      <w:r>
        <w:rPr>
          <w:rFonts w:hint="eastAsia" w:ascii="宋体" w:hAnsi="Times New Roman" w:eastAsia="宋体" w:cs="宋体"/>
          <w:color w:val="auto"/>
          <w:spacing w:val="3"/>
          <w:kern w:val="0"/>
          <w:sz w:val="24"/>
          <w:szCs w:val="24"/>
          <w:highlight w:val="none"/>
        </w:rPr>
        <w:t>给</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他</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工企</w:t>
      </w:r>
      <w:r>
        <w:rPr>
          <w:rFonts w:hint="eastAsia" w:ascii="宋体" w:hAnsi="Times New Roman" w:eastAsia="宋体" w:cs="宋体"/>
          <w:color w:val="auto"/>
          <w:spacing w:val="2"/>
          <w:kern w:val="0"/>
          <w:sz w:val="24"/>
          <w:szCs w:val="24"/>
          <w:highlight w:val="none"/>
        </w:rPr>
        <w:t>业</w:t>
      </w:r>
      <w:r>
        <w:rPr>
          <w:rFonts w:hint="eastAsia" w:ascii="宋体" w:hAnsi="Times New Roman" w:eastAsia="宋体" w:cs="宋体"/>
          <w:color w:val="auto"/>
          <w:kern w:val="0"/>
          <w:sz w:val="24"/>
          <w:szCs w:val="24"/>
          <w:highlight w:val="none"/>
        </w:rPr>
        <w:t>施工的行为。</w:t>
      </w:r>
    </w:p>
    <w:p w14:paraId="5A63FE58">
      <w:pPr>
        <w:suppressAutoHyphens/>
        <w:autoSpaceDE w:val="0"/>
        <w:autoSpaceDN w:val="0"/>
        <w:adjustRightInd w:val="0"/>
        <w:spacing w:before="10" w:line="271" w:lineRule="auto"/>
        <w:ind w:left="144" w:right="31"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1.1.6.7</w:t>
      </w:r>
      <w:r>
        <w:rPr>
          <w:rFonts w:ascii="Gulim" w:hAnsi="Times New Roman" w:eastAsia="Gulim" w:cs="Gulim"/>
          <w:color w:val="auto"/>
          <w:spacing w:val="37"/>
          <w:w w:val="82"/>
          <w:kern w:val="0"/>
          <w:sz w:val="24"/>
          <w:szCs w:val="24"/>
          <w:highlight w:val="none"/>
        </w:rPr>
        <w:t xml:space="preserve"> </w:t>
      </w:r>
      <w:r>
        <w:rPr>
          <w:rFonts w:hint="eastAsia" w:ascii="宋体" w:hAnsi="Times New Roman" w:eastAsia="宋体" w:cs="宋体"/>
          <w:color w:val="auto"/>
          <w:kern w:val="0"/>
          <w:sz w:val="24"/>
          <w:szCs w:val="24"/>
          <w:highlight w:val="none"/>
        </w:rPr>
        <w:t>专业分包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指承包人与具有相应资格的施工企业签订专业分包合同，由分包人承担承包人委托的分部工</w:t>
      </w:r>
      <w:r>
        <w:rPr>
          <w:rFonts w:hint="eastAsia" w:ascii="宋体" w:hAnsi="Times New Roman" w:eastAsia="宋体" w:cs="宋体"/>
          <w:color w:val="auto"/>
          <w:spacing w:val="1"/>
          <w:kern w:val="0"/>
          <w:sz w:val="24"/>
          <w:szCs w:val="24"/>
          <w:highlight w:val="none"/>
        </w:rPr>
        <w:t>程</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分项工程或适合专业化队伍施工</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其他工程，整体结算，并能独立控制工程质量、施工进度、材料采购、生产安全的施工行为。</w:t>
      </w:r>
    </w:p>
    <w:p w14:paraId="26B46FCD">
      <w:pPr>
        <w:suppressAutoHyphens/>
        <w:autoSpaceDE w:val="0"/>
        <w:autoSpaceDN w:val="0"/>
        <w:adjustRightInd w:val="0"/>
        <w:spacing w:before="10" w:line="271" w:lineRule="auto"/>
        <w:ind w:left="144" w:right="34"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1.1.6.8</w:t>
      </w:r>
      <w:r>
        <w:rPr>
          <w:rFonts w:ascii="Gulim" w:hAnsi="Times New Roman" w:eastAsia="Gulim" w:cs="Gulim"/>
          <w:color w:val="auto"/>
          <w:spacing w:val="37"/>
          <w:w w:val="82"/>
          <w:kern w:val="0"/>
          <w:sz w:val="24"/>
          <w:szCs w:val="24"/>
          <w:highlight w:val="none"/>
        </w:rPr>
        <w:t xml:space="preserve"> </w:t>
      </w:r>
      <w:r>
        <w:rPr>
          <w:rFonts w:hint="eastAsia" w:ascii="宋体" w:hAnsi="Times New Roman" w:eastAsia="宋体" w:cs="宋体"/>
          <w:color w:val="auto"/>
          <w:kern w:val="0"/>
          <w:sz w:val="24"/>
          <w:szCs w:val="24"/>
          <w:highlight w:val="none"/>
        </w:rPr>
        <w:t>劳务分包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指承包人与具有施工劳务资质的劳务企业签订劳务分包合同</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由劳务企业提供劳务人员及机</w:t>
      </w:r>
      <w:r>
        <w:rPr>
          <w:rFonts w:hint="eastAsia" w:ascii="宋体" w:hAnsi="Times New Roman" w:eastAsia="宋体" w:cs="宋体"/>
          <w:color w:val="auto"/>
          <w:spacing w:val="1"/>
          <w:kern w:val="0"/>
          <w:sz w:val="24"/>
          <w:szCs w:val="24"/>
          <w:highlight w:val="none"/>
        </w:rPr>
        <w:t>具</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由承包人统一组织施工</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统一控制工程质量、</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施工进度、材料采购、生产安全的施工行为。</w:t>
      </w:r>
    </w:p>
    <w:p w14:paraId="54275D7A">
      <w:pPr>
        <w:suppressAutoHyphens/>
        <w:autoSpaceDE w:val="0"/>
        <w:autoSpaceDN w:val="0"/>
        <w:adjustRightInd w:val="0"/>
        <w:spacing w:before="10" w:line="271" w:lineRule="auto"/>
        <w:ind w:left="144" w:right="152"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1.1.6.9</w:t>
      </w:r>
      <w:r>
        <w:rPr>
          <w:rFonts w:ascii="Gulim" w:hAnsi="Times New Roman" w:eastAsia="Gulim" w:cs="Gulim"/>
          <w:color w:val="auto"/>
          <w:spacing w:val="37"/>
          <w:w w:val="82"/>
          <w:kern w:val="0"/>
          <w:sz w:val="24"/>
          <w:szCs w:val="24"/>
          <w:highlight w:val="none"/>
        </w:rPr>
        <w:t xml:space="preserve"> </w:t>
      </w:r>
      <w:r>
        <w:rPr>
          <w:rFonts w:hint="eastAsia" w:ascii="宋体" w:hAnsi="Times New Roman" w:eastAsia="宋体" w:cs="宋体"/>
          <w:color w:val="auto"/>
          <w:kern w:val="0"/>
          <w:sz w:val="24"/>
          <w:szCs w:val="24"/>
          <w:highlight w:val="none"/>
        </w:rPr>
        <w:t>雇用民</w:t>
      </w:r>
      <w:r>
        <w:rPr>
          <w:rFonts w:hint="eastAsia" w:ascii="宋体" w:hAnsi="Times New Roman" w:eastAsia="宋体" w:cs="宋体"/>
          <w:color w:val="auto"/>
          <w:spacing w:val="1"/>
          <w:kern w:val="0"/>
          <w:sz w:val="24"/>
          <w:szCs w:val="24"/>
          <w:highlight w:val="none"/>
        </w:rPr>
        <w:t>工</w:t>
      </w:r>
      <w:r>
        <w:rPr>
          <w:rFonts w:hint="eastAsia" w:ascii="宋体" w:hAnsi="Times New Roman" w:eastAsia="宋体" w:cs="宋体"/>
          <w:color w:val="auto"/>
          <w:kern w:val="0"/>
          <w:sz w:val="24"/>
          <w:szCs w:val="24"/>
          <w:highlight w:val="none"/>
        </w:rPr>
        <w:t>：指承包人与具有相应劳动能力的自然人签订劳动合同，由承包人统一组织管理，从事分项工程施工或配套工程施工的行为。</w:t>
      </w:r>
    </w:p>
    <w:p w14:paraId="57027BC6">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01A20F89">
      <w:pPr>
        <w:suppressAutoHyphens/>
        <w:autoSpaceDE w:val="0"/>
        <w:autoSpaceDN w:val="0"/>
        <w:adjustRightInd w:val="0"/>
        <w:ind w:left="142" w:right="-23"/>
        <w:jc w:val="left"/>
        <w:outlineLvl w:val="4"/>
        <w:rPr>
          <w:rFonts w:ascii="黑体" w:hAnsi="Times New Roman" w:eastAsia="黑体" w:cs="Times New Roman"/>
          <w:b/>
          <w:color w:val="auto"/>
          <w:kern w:val="0"/>
          <w:sz w:val="24"/>
          <w:szCs w:val="24"/>
          <w:highlight w:val="none"/>
        </w:rPr>
      </w:pPr>
      <w:bookmarkStart w:id="22" w:name="_Toc15518"/>
      <w:bookmarkStart w:id="23" w:name="_Toc28071"/>
      <w:bookmarkStart w:id="24" w:name="_Toc256000118"/>
      <w:r>
        <w:rPr>
          <w:rFonts w:ascii="Gulim" w:hAnsi="Times New Roman" w:eastAsia="Gulim" w:cs="Gulim"/>
          <w:b/>
          <w:color w:val="auto"/>
          <w:kern w:val="0"/>
          <w:sz w:val="24"/>
          <w:szCs w:val="24"/>
          <w:highlight w:val="none"/>
        </w:rPr>
        <w:t>1.4</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合同文件的优先顺序</w:t>
      </w:r>
      <w:bookmarkEnd w:id="22"/>
      <w:bookmarkEnd w:id="23"/>
      <w:bookmarkEnd w:id="24"/>
    </w:p>
    <w:p w14:paraId="2F954A8C">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019566AB">
      <w:pPr>
        <w:suppressAutoHyphens/>
        <w:autoSpaceDE w:val="0"/>
        <w:autoSpaceDN w:val="0"/>
        <w:adjustRightInd w:val="0"/>
        <w:spacing w:line="271" w:lineRule="auto"/>
        <w:ind w:left="0" w:leftChars="0" w:right="37" w:firstLine="720" w:firstLineChars="3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本款约定为：组成合同的各项文件应互相解释，互为说明。</w:t>
      </w:r>
      <w:r>
        <w:rPr>
          <w:rFonts w:hint="eastAsia" w:ascii="宋体" w:hAnsi="Times New Roman" w:eastAsia="宋体" w:cs="宋体"/>
          <w:color w:val="auto"/>
          <w:spacing w:val="1"/>
          <w:kern w:val="0"/>
          <w:sz w:val="24"/>
          <w:szCs w:val="24"/>
          <w:highlight w:val="none"/>
        </w:rPr>
        <w:t>除</w:t>
      </w:r>
      <w:r>
        <w:rPr>
          <w:rFonts w:hint="eastAsia" w:ascii="宋体" w:hAnsi="Times New Roman" w:eastAsia="宋体" w:cs="宋体"/>
          <w:color w:val="auto"/>
          <w:kern w:val="0"/>
          <w:sz w:val="24"/>
          <w:szCs w:val="24"/>
          <w:highlight w:val="none"/>
        </w:rPr>
        <w:t>项目专用合同条款另有约定外，解释合同文件的优先顺序如下：</w:t>
      </w:r>
    </w:p>
    <w:p w14:paraId="0F11C55B">
      <w:pPr>
        <w:suppressAutoHyphens/>
        <w:autoSpaceDE w:val="0"/>
        <w:autoSpaceDN w:val="0"/>
        <w:adjustRightInd w:val="0"/>
        <w:spacing w:before="44" w:line="271" w:lineRule="auto"/>
        <w:ind w:left="144" w:right="155" w:firstLine="45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合同协议</w:t>
      </w:r>
      <w:r>
        <w:rPr>
          <w:rFonts w:hint="eastAsia" w:ascii="宋体" w:hAnsi="Times New Roman" w:eastAsia="宋体" w:cs="宋体"/>
          <w:color w:val="auto"/>
          <w:spacing w:val="1"/>
          <w:kern w:val="0"/>
          <w:sz w:val="24"/>
          <w:szCs w:val="24"/>
          <w:highlight w:val="none"/>
        </w:rPr>
        <w:t>书</w:t>
      </w:r>
      <w:r>
        <w:rPr>
          <w:rFonts w:hint="eastAsia" w:ascii="宋体" w:hAnsi="Times New Roman" w:eastAsia="宋体" w:cs="宋体"/>
          <w:color w:val="auto"/>
          <w:kern w:val="0"/>
          <w:sz w:val="24"/>
          <w:szCs w:val="24"/>
          <w:highlight w:val="none"/>
        </w:rPr>
        <w:t>及各种合同附</w:t>
      </w:r>
      <w:r>
        <w:rPr>
          <w:rFonts w:hint="eastAsia" w:ascii="宋体" w:hAnsi="Times New Roman" w:eastAsia="宋体" w:cs="宋体"/>
          <w:color w:val="auto"/>
          <w:spacing w:val="-29"/>
          <w:kern w:val="0"/>
          <w:sz w:val="24"/>
          <w:szCs w:val="24"/>
          <w:highlight w:val="none"/>
        </w:rPr>
        <w:t>件</w:t>
      </w:r>
      <w:r>
        <w:rPr>
          <w:rFonts w:hint="eastAsia" w:ascii="宋体" w:hAnsi="Times New Roman" w:eastAsia="宋体" w:cs="宋体"/>
          <w:color w:val="auto"/>
          <w:kern w:val="0"/>
          <w:sz w:val="24"/>
          <w:szCs w:val="24"/>
          <w:highlight w:val="none"/>
        </w:rPr>
        <w:t>（含评标期间和合同谈判过程中的澄清文件和补充资料</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kern w:val="0"/>
          <w:sz w:val="24"/>
          <w:szCs w:val="24"/>
          <w:highlight w:val="none"/>
        </w:rPr>
        <w:t>；</w:t>
      </w:r>
    </w:p>
    <w:p w14:paraId="2BB51EE3">
      <w:pPr>
        <w:suppressAutoHyphens/>
        <w:autoSpaceDE w:val="0"/>
        <w:autoSpaceDN w:val="0"/>
        <w:adjustRightInd w:val="0"/>
        <w:spacing w:before="1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）中标通知书；</w:t>
      </w:r>
    </w:p>
    <w:p w14:paraId="62FD067C">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kern w:val="0"/>
          <w:sz w:val="24"/>
          <w:szCs w:val="24"/>
          <w:highlight w:val="none"/>
        </w:rPr>
        <w:t>）投标函；</w:t>
      </w:r>
    </w:p>
    <w:p w14:paraId="063F4C1C">
      <w:pPr>
        <w:suppressAutoHyphens/>
        <w:autoSpaceDE w:val="0"/>
        <w:autoSpaceDN w:val="0"/>
        <w:adjustRightInd w:val="0"/>
        <w:spacing w:before="44"/>
        <w:ind w:left="624" w:right="-20"/>
        <w:jc w:val="left"/>
        <w:rPr>
          <w:rFonts w:ascii="宋体" w:hAnsi="Times New Roman" w:eastAsia="宋体" w:cs="Times New Roman"/>
          <w:color w:val="auto"/>
          <w:kern w:val="0"/>
          <w:sz w:val="28"/>
          <w:szCs w:val="28"/>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）项目专用合同条款；</w:t>
      </w:r>
    </w:p>
    <w:p w14:paraId="24343E5F">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w:t>
      </w:r>
      <w:r>
        <w:rPr>
          <w:rFonts w:ascii="Gulim" w:hAnsi="Times New Roman" w:eastAsia="Gulim" w:cs="Gulim"/>
          <w:color w:val="auto"/>
          <w:kern w:val="0"/>
          <w:position w:val="-3"/>
          <w:sz w:val="24"/>
          <w:szCs w:val="24"/>
          <w:highlight w:val="none"/>
        </w:rPr>
        <w:t>5</w:t>
      </w:r>
      <w:r>
        <w:rPr>
          <w:rFonts w:hint="eastAsia" w:ascii="宋体" w:hAnsi="Times New Roman" w:eastAsia="宋体" w:cs="宋体"/>
          <w:color w:val="auto"/>
          <w:kern w:val="0"/>
          <w:position w:val="-3"/>
          <w:sz w:val="24"/>
          <w:szCs w:val="24"/>
          <w:highlight w:val="none"/>
        </w:rPr>
        <w:t>）公路工程专用合同条</w:t>
      </w:r>
      <w:r>
        <w:rPr>
          <w:rFonts w:hint="eastAsia" w:ascii="宋体" w:hAnsi="Times New Roman" w:eastAsia="宋体" w:cs="宋体"/>
          <w:color w:val="auto"/>
          <w:spacing w:val="1"/>
          <w:kern w:val="0"/>
          <w:position w:val="-3"/>
          <w:sz w:val="24"/>
          <w:szCs w:val="24"/>
          <w:highlight w:val="none"/>
        </w:rPr>
        <w:t>款</w:t>
      </w:r>
      <w:r>
        <w:rPr>
          <w:rFonts w:hint="eastAsia" w:ascii="宋体" w:hAnsi="Times New Roman" w:eastAsia="宋体" w:cs="宋体"/>
          <w:color w:val="auto"/>
          <w:kern w:val="0"/>
          <w:position w:val="-3"/>
          <w:sz w:val="24"/>
          <w:szCs w:val="24"/>
          <w:highlight w:val="none"/>
        </w:rPr>
        <w:t>；</w:t>
      </w:r>
    </w:p>
    <w:p w14:paraId="51613D4B">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）通用合同条款；</w:t>
      </w:r>
    </w:p>
    <w:p w14:paraId="625224C6">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7</w:t>
      </w:r>
      <w:r>
        <w:rPr>
          <w:rFonts w:hint="eastAsia" w:ascii="宋体" w:hAnsi="Times New Roman" w:eastAsia="宋体" w:cs="宋体"/>
          <w:color w:val="auto"/>
          <w:kern w:val="0"/>
          <w:sz w:val="24"/>
          <w:szCs w:val="24"/>
          <w:highlight w:val="none"/>
        </w:rPr>
        <w:t>）工程量清</w:t>
      </w:r>
      <w:r>
        <w:rPr>
          <w:rFonts w:hint="eastAsia" w:ascii="宋体" w:hAnsi="Times New Roman" w:eastAsia="宋体" w:cs="宋体"/>
          <w:color w:val="auto"/>
          <w:spacing w:val="1"/>
          <w:kern w:val="0"/>
          <w:sz w:val="24"/>
          <w:szCs w:val="24"/>
          <w:highlight w:val="none"/>
        </w:rPr>
        <w:t>单</w:t>
      </w:r>
      <w:r>
        <w:rPr>
          <w:rFonts w:hint="eastAsia" w:ascii="宋体" w:hAnsi="Times New Roman" w:eastAsia="宋体" w:cs="宋体"/>
          <w:color w:val="auto"/>
          <w:kern w:val="0"/>
          <w:sz w:val="24"/>
          <w:szCs w:val="24"/>
          <w:highlight w:val="none"/>
        </w:rPr>
        <w:t>计量规则；</w:t>
      </w:r>
    </w:p>
    <w:p w14:paraId="7D736B22">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8</w:t>
      </w:r>
      <w:r>
        <w:rPr>
          <w:rFonts w:hint="eastAsia" w:ascii="宋体" w:hAnsi="Times New Roman" w:eastAsia="宋体" w:cs="宋体"/>
          <w:color w:val="auto"/>
          <w:kern w:val="0"/>
          <w:sz w:val="24"/>
          <w:szCs w:val="24"/>
          <w:highlight w:val="none"/>
        </w:rPr>
        <w:t>）技术规范；</w:t>
      </w:r>
    </w:p>
    <w:p w14:paraId="708E652F">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9</w:t>
      </w:r>
      <w:r>
        <w:rPr>
          <w:rFonts w:hint="eastAsia" w:ascii="宋体" w:hAnsi="Times New Roman" w:eastAsia="宋体" w:cs="宋体"/>
          <w:color w:val="auto"/>
          <w:kern w:val="0"/>
          <w:sz w:val="24"/>
          <w:szCs w:val="24"/>
          <w:highlight w:val="none"/>
        </w:rPr>
        <w:t>）图纸；</w:t>
      </w:r>
    </w:p>
    <w:p w14:paraId="6088CFA7">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10</w:t>
      </w:r>
      <w:r>
        <w:rPr>
          <w:rFonts w:hint="eastAsia" w:ascii="宋体" w:hAnsi="Times New Roman" w:eastAsia="宋体" w:cs="宋体"/>
          <w:color w:val="auto"/>
          <w:kern w:val="0"/>
          <w:sz w:val="24"/>
          <w:szCs w:val="24"/>
          <w:highlight w:val="none"/>
        </w:rPr>
        <w:t>）已标价工程量清单；</w:t>
      </w:r>
    </w:p>
    <w:p w14:paraId="76A57270">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spacing w:val="-10"/>
          <w:kern w:val="0"/>
          <w:sz w:val="24"/>
          <w:szCs w:val="24"/>
          <w:highlight w:val="none"/>
        </w:rPr>
        <w:t>1</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）承包人有关人员、设</w:t>
      </w:r>
      <w:r>
        <w:rPr>
          <w:rFonts w:hint="eastAsia" w:ascii="宋体" w:hAnsi="Times New Roman" w:eastAsia="宋体" w:cs="宋体"/>
          <w:color w:val="auto"/>
          <w:spacing w:val="1"/>
          <w:kern w:val="0"/>
          <w:sz w:val="24"/>
          <w:szCs w:val="24"/>
          <w:highlight w:val="none"/>
        </w:rPr>
        <w:t>备</w:t>
      </w:r>
      <w:r>
        <w:rPr>
          <w:rFonts w:hint="eastAsia" w:ascii="宋体" w:hAnsi="Times New Roman" w:eastAsia="宋体" w:cs="宋体"/>
          <w:color w:val="auto"/>
          <w:kern w:val="0"/>
          <w:sz w:val="24"/>
          <w:szCs w:val="24"/>
          <w:highlight w:val="none"/>
        </w:rPr>
        <w:t>投入的承诺及投标文件中的施工组织设</w:t>
      </w:r>
      <w:r>
        <w:rPr>
          <w:rFonts w:hint="eastAsia" w:ascii="宋体" w:hAnsi="Times New Roman" w:eastAsia="宋体" w:cs="宋体"/>
          <w:color w:val="auto"/>
          <w:spacing w:val="1"/>
          <w:kern w:val="0"/>
          <w:sz w:val="24"/>
          <w:szCs w:val="24"/>
          <w:highlight w:val="none"/>
        </w:rPr>
        <w:t>计</w:t>
      </w:r>
      <w:r>
        <w:rPr>
          <w:rFonts w:hint="eastAsia" w:ascii="宋体" w:hAnsi="Times New Roman" w:eastAsia="宋体" w:cs="宋体"/>
          <w:color w:val="auto"/>
          <w:kern w:val="0"/>
          <w:sz w:val="24"/>
          <w:szCs w:val="24"/>
          <w:highlight w:val="none"/>
        </w:rPr>
        <w:t>；</w:t>
      </w:r>
    </w:p>
    <w:p w14:paraId="6112ABFE">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12</w:t>
      </w:r>
      <w:r>
        <w:rPr>
          <w:rFonts w:hint="eastAsia" w:ascii="宋体" w:hAnsi="Times New Roman" w:eastAsia="宋体" w:cs="宋体"/>
          <w:color w:val="auto"/>
          <w:kern w:val="0"/>
          <w:sz w:val="24"/>
          <w:szCs w:val="24"/>
          <w:highlight w:val="none"/>
        </w:rPr>
        <w:t>）其他合同文</w:t>
      </w:r>
      <w:r>
        <w:rPr>
          <w:rFonts w:hint="eastAsia" w:ascii="宋体" w:hAnsi="Times New Roman" w:eastAsia="宋体" w:cs="宋体"/>
          <w:color w:val="auto"/>
          <w:spacing w:val="1"/>
          <w:kern w:val="0"/>
          <w:sz w:val="24"/>
          <w:szCs w:val="24"/>
          <w:highlight w:val="none"/>
        </w:rPr>
        <w:t>件</w:t>
      </w:r>
      <w:r>
        <w:rPr>
          <w:rFonts w:hint="eastAsia" w:ascii="宋体" w:hAnsi="Times New Roman" w:eastAsia="宋体" w:cs="宋体"/>
          <w:color w:val="auto"/>
          <w:kern w:val="0"/>
          <w:sz w:val="24"/>
          <w:szCs w:val="24"/>
          <w:highlight w:val="none"/>
        </w:rPr>
        <w:t>。</w:t>
      </w:r>
    </w:p>
    <w:p w14:paraId="429027F3">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1043250B">
      <w:pPr>
        <w:suppressAutoHyphens/>
        <w:autoSpaceDE w:val="0"/>
        <w:autoSpaceDN w:val="0"/>
        <w:adjustRightInd w:val="0"/>
        <w:ind w:left="142" w:right="-23"/>
        <w:jc w:val="left"/>
        <w:outlineLvl w:val="4"/>
        <w:rPr>
          <w:rFonts w:ascii="Gulim" w:hAnsi="Times New Roman" w:eastAsia="Gulim" w:cs="Gulim"/>
          <w:b/>
          <w:color w:val="auto"/>
          <w:kern w:val="0"/>
          <w:sz w:val="24"/>
          <w:szCs w:val="24"/>
          <w:highlight w:val="none"/>
        </w:rPr>
      </w:pPr>
      <w:bookmarkStart w:id="25" w:name="_Toc20852"/>
      <w:bookmarkStart w:id="26" w:name="_Toc256000119"/>
      <w:bookmarkStart w:id="27" w:name="_Toc31287"/>
      <w:r>
        <w:rPr>
          <w:rFonts w:ascii="Gulim" w:hAnsi="Times New Roman" w:eastAsia="Gulim" w:cs="Gulim"/>
          <w:b/>
          <w:color w:val="auto"/>
          <w:kern w:val="0"/>
          <w:sz w:val="24"/>
          <w:szCs w:val="24"/>
          <w:highlight w:val="none"/>
        </w:rPr>
        <w:t xml:space="preserve">1.5 </w:t>
      </w:r>
      <w:r>
        <w:rPr>
          <w:rFonts w:hint="eastAsia" w:ascii="Gulim" w:hAnsi="Times New Roman" w:eastAsia="Gulim" w:cs="Gulim"/>
          <w:b/>
          <w:color w:val="auto"/>
          <w:kern w:val="0"/>
          <w:sz w:val="24"/>
          <w:szCs w:val="24"/>
          <w:highlight w:val="none"/>
        </w:rPr>
        <w:t>合同协议书</w:t>
      </w:r>
      <w:bookmarkEnd w:id="25"/>
      <w:bookmarkEnd w:id="26"/>
      <w:bookmarkEnd w:id="27"/>
    </w:p>
    <w:p w14:paraId="362D9954">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79243DE4">
      <w:pPr>
        <w:suppressAutoHyphens/>
        <w:autoSpaceDE w:val="0"/>
        <w:autoSpaceDN w:val="0"/>
        <w:adjustRightInd w:val="0"/>
        <w:spacing w:line="271" w:lineRule="auto"/>
        <w:ind w:left="536" w:right="153"/>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本款补充：制备本合同文件的费用由发包人承担</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在合同协议书签订并生效之前</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投标函和中标通知书将对双方具有约束</w:t>
      </w:r>
      <w:r>
        <w:rPr>
          <w:rFonts w:hint="eastAsia" w:ascii="宋体" w:hAnsi="Times New Roman" w:eastAsia="宋体" w:cs="宋体"/>
          <w:color w:val="auto"/>
          <w:spacing w:val="1"/>
          <w:kern w:val="0"/>
          <w:sz w:val="24"/>
          <w:szCs w:val="24"/>
          <w:highlight w:val="none"/>
        </w:rPr>
        <w:t>力</w:t>
      </w:r>
      <w:r>
        <w:rPr>
          <w:rFonts w:hint="eastAsia" w:ascii="宋体" w:hAnsi="Times New Roman" w:eastAsia="宋体" w:cs="宋体"/>
          <w:color w:val="auto"/>
          <w:kern w:val="0"/>
          <w:sz w:val="24"/>
          <w:szCs w:val="24"/>
          <w:highlight w:val="none"/>
        </w:rPr>
        <w:t>。</w:t>
      </w:r>
    </w:p>
    <w:p w14:paraId="5F686CF7">
      <w:pPr>
        <w:suppressAutoHyphens/>
        <w:autoSpaceDE w:val="0"/>
        <w:autoSpaceDN w:val="0"/>
        <w:adjustRightInd w:val="0"/>
        <w:spacing w:before="3" w:line="260" w:lineRule="exact"/>
        <w:jc w:val="left"/>
        <w:rPr>
          <w:rFonts w:ascii="宋体" w:hAnsi="Times New Roman" w:eastAsia="宋体" w:cs="Times New Roman"/>
          <w:color w:val="auto"/>
          <w:kern w:val="0"/>
          <w:sz w:val="26"/>
          <w:szCs w:val="26"/>
          <w:highlight w:val="none"/>
        </w:rPr>
      </w:pPr>
    </w:p>
    <w:p w14:paraId="0351AA34">
      <w:pPr>
        <w:suppressAutoHyphens/>
        <w:autoSpaceDE w:val="0"/>
        <w:autoSpaceDN w:val="0"/>
        <w:adjustRightInd w:val="0"/>
        <w:ind w:left="142" w:right="-23"/>
        <w:jc w:val="left"/>
        <w:outlineLvl w:val="4"/>
        <w:rPr>
          <w:rFonts w:ascii="Gulim" w:hAnsi="Times New Roman" w:eastAsia="Gulim" w:cs="Gulim"/>
          <w:b/>
          <w:color w:val="auto"/>
          <w:kern w:val="0"/>
          <w:sz w:val="24"/>
          <w:szCs w:val="24"/>
          <w:highlight w:val="none"/>
        </w:rPr>
      </w:pPr>
      <w:bookmarkStart w:id="28" w:name="_Toc256000120"/>
      <w:bookmarkStart w:id="29" w:name="_Toc20464"/>
      <w:bookmarkStart w:id="30" w:name="_Toc24253"/>
      <w:r>
        <w:rPr>
          <w:rFonts w:ascii="Gulim" w:hAnsi="Times New Roman" w:eastAsia="Gulim" w:cs="Gulim"/>
          <w:b/>
          <w:color w:val="auto"/>
          <w:kern w:val="0"/>
          <w:sz w:val="24"/>
          <w:szCs w:val="24"/>
          <w:highlight w:val="none"/>
        </w:rPr>
        <w:t xml:space="preserve">1.6 </w:t>
      </w:r>
      <w:r>
        <w:rPr>
          <w:rFonts w:hint="eastAsia" w:ascii="Gulim" w:hAnsi="Times New Roman" w:eastAsia="Gulim" w:cs="Gulim"/>
          <w:b/>
          <w:color w:val="auto"/>
          <w:kern w:val="0"/>
          <w:sz w:val="24"/>
          <w:szCs w:val="24"/>
          <w:highlight w:val="none"/>
        </w:rPr>
        <w:t>图纸和承包人文件</w:t>
      </w:r>
      <w:bookmarkEnd w:id="28"/>
      <w:bookmarkEnd w:id="29"/>
      <w:bookmarkEnd w:id="30"/>
    </w:p>
    <w:p w14:paraId="5CEC91E1">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62DCE65B">
      <w:pPr>
        <w:suppressAutoHyphens/>
        <w:autoSpaceDE w:val="0"/>
        <w:autoSpaceDN w:val="0"/>
        <w:adjustRightInd w:val="0"/>
        <w:spacing w:before="14" w:line="270" w:lineRule="auto"/>
        <w:ind w:left="536" w:right="36" w:firstLine="79"/>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1.6.2</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承包人提供的文件</w:t>
      </w:r>
      <w:r>
        <w:rPr>
          <w:rFonts w:ascii="黑体" w:hAnsi="Times New Roman" w:eastAsia="黑体" w:cs="黑体"/>
          <w:color w:val="auto"/>
          <w:kern w:val="0"/>
          <w:sz w:val="24"/>
          <w:szCs w:val="24"/>
          <w:highlight w:val="none"/>
        </w:rPr>
        <w:t xml:space="preserve"> </w:t>
      </w:r>
      <w:r>
        <w:rPr>
          <w:rFonts w:hint="eastAsia" w:ascii="宋体" w:hAnsi="Times New Roman" w:eastAsia="宋体" w:cs="宋体"/>
          <w:color w:val="auto"/>
          <w:kern w:val="0"/>
          <w:sz w:val="24"/>
          <w:szCs w:val="24"/>
          <w:highlight w:val="none"/>
        </w:rPr>
        <w:t>本项细化为：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有下列情形之一的</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承包人应免费向监理人提交相关部分工程的施工图纸</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3</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份，并附</w:t>
      </w:r>
      <w:r>
        <w:rPr>
          <w:rFonts w:hint="eastAsia" w:ascii="宋体" w:hAnsi="Times New Roman" w:eastAsia="宋体" w:cs="宋体"/>
          <w:color w:val="auto"/>
          <w:spacing w:val="2"/>
          <w:kern w:val="0"/>
          <w:sz w:val="24"/>
          <w:szCs w:val="24"/>
          <w:highlight w:val="none"/>
        </w:rPr>
        <w:t>必</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计算</w:t>
      </w:r>
      <w:r>
        <w:rPr>
          <w:rFonts w:hint="eastAsia" w:ascii="宋体" w:hAnsi="Times New Roman" w:eastAsia="宋体" w:cs="宋体"/>
          <w:color w:val="auto"/>
          <w:spacing w:val="2"/>
          <w:kern w:val="0"/>
          <w:sz w:val="24"/>
          <w:szCs w:val="24"/>
          <w:highlight w:val="none"/>
        </w:rPr>
        <w:t>书</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技</w:t>
      </w:r>
      <w:r>
        <w:rPr>
          <w:rFonts w:hint="eastAsia" w:ascii="宋体" w:hAnsi="Times New Roman" w:eastAsia="宋体" w:cs="宋体"/>
          <w:color w:val="auto"/>
          <w:kern w:val="0"/>
          <w:sz w:val="24"/>
          <w:szCs w:val="24"/>
          <w:highlight w:val="none"/>
        </w:rPr>
        <w:t>术资</w:t>
      </w:r>
      <w:r>
        <w:rPr>
          <w:rFonts w:hint="eastAsia" w:ascii="宋体" w:hAnsi="Times New Roman" w:eastAsia="宋体" w:cs="宋体"/>
          <w:color w:val="auto"/>
          <w:spacing w:val="4"/>
          <w:kern w:val="0"/>
          <w:sz w:val="24"/>
          <w:szCs w:val="24"/>
          <w:highlight w:val="none"/>
        </w:rPr>
        <w:t>料</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艺</w:t>
      </w:r>
      <w:r>
        <w:rPr>
          <w:rFonts w:hint="eastAsia" w:ascii="宋体" w:hAnsi="Times New Roman" w:eastAsia="宋体" w:cs="宋体"/>
          <w:color w:val="auto"/>
          <w:spacing w:val="2"/>
          <w:kern w:val="0"/>
          <w:sz w:val="24"/>
          <w:szCs w:val="24"/>
          <w:highlight w:val="none"/>
        </w:rPr>
        <w:t>图</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安</w:t>
      </w:r>
      <w:r>
        <w:rPr>
          <w:rFonts w:hint="eastAsia" w:ascii="宋体" w:hAnsi="Times New Roman" w:eastAsia="宋体" w:cs="宋体"/>
          <w:color w:val="auto"/>
          <w:spacing w:val="2"/>
          <w:kern w:val="0"/>
          <w:sz w:val="24"/>
          <w:szCs w:val="24"/>
          <w:highlight w:val="none"/>
        </w:rPr>
        <w:t>装</w:t>
      </w:r>
      <w:r>
        <w:rPr>
          <w:rFonts w:hint="eastAsia" w:ascii="宋体" w:hAnsi="Times New Roman" w:eastAsia="宋体" w:cs="宋体"/>
          <w:color w:val="auto"/>
          <w:kern w:val="0"/>
          <w:sz w:val="24"/>
          <w:szCs w:val="24"/>
          <w:highlight w:val="none"/>
        </w:rPr>
        <w:t>图及</w:t>
      </w:r>
      <w:r>
        <w:rPr>
          <w:rFonts w:hint="eastAsia" w:ascii="宋体" w:hAnsi="Times New Roman" w:eastAsia="宋体" w:cs="宋体"/>
          <w:color w:val="auto"/>
          <w:spacing w:val="2"/>
          <w:kern w:val="0"/>
          <w:sz w:val="24"/>
          <w:szCs w:val="24"/>
          <w:highlight w:val="none"/>
        </w:rPr>
        <w:t>安</w:t>
      </w:r>
      <w:r>
        <w:rPr>
          <w:rFonts w:hint="eastAsia" w:ascii="宋体" w:hAnsi="Times New Roman" w:eastAsia="宋体" w:cs="宋体"/>
          <w:color w:val="auto"/>
          <w:kern w:val="0"/>
          <w:sz w:val="24"/>
          <w:szCs w:val="24"/>
          <w:highlight w:val="none"/>
        </w:rPr>
        <w:t>装</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备的</w:t>
      </w:r>
      <w:r>
        <w:rPr>
          <w:rFonts w:hint="eastAsia" w:ascii="宋体" w:hAnsi="Times New Roman" w:eastAsia="宋体" w:cs="宋体"/>
          <w:color w:val="auto"/>
          <w:spacing w:val="2"/>
          <w:kern w:val="0"/>
          <w:sz w:val="24"/>
          <w:szCs w:val="24"/>
          <w:highlight w:val="none"/>
        </w:rPr>
        <w:t>使</w:t>
      </w:r>
      <w:r>
        <w:rPr>
          <w:rFonts w:hint="eastAsia" w:ascii="宋体" w:hAnsi="Times New Roman" w:eastAsia="宋体" w:cs="宋体"/>
          <w:color w:val="auto"/>
          <w:kern w:val="0"/>
          <w:sz w:val="24"/>
          <w:szCs w:val="24"/>
          <w:highlight w:val="none"/>
        </w:rPr>
        <w:t>用和维</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护手册各</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2</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份供监理人批准。</w:t>
      </w:r>
    </w:p>
    <w:p w14:paraId="7F5CF316">
      <w:pPr>
        <w:suppressAutoHyphens/>
        <w:autoSpaceDE w:val="0"/>
        <w:autoSpaceDN w:val="0"/>
        <w:adjustRightInd w:val="0"/>
        <w:spacing w:before="16"/>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1</w:t>
      </w:r>
      <w:r>
        <w:rPr>
          <w:rFonts w:hint="eastAsia" w:ascii="宋体" w:hAnsi="Times New Roman" w:eastAsia="宋体" w:cs="宋体"/>
          <w:color w:val="auto"/>
          <w:kern w:val="0"/>
          <w:sz w:val="24"/>
          <w:szCs w:val="24"/>
          <w:highlight w:val="none"/>
        </w:rPr>
        <w:t>）为使第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1.6.1</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项所述的施工图纸适合于经施工测量后的纵、横断面；</w:t>
      </w:r>
    </w:p>
    <w:p w14:paraId="0705B032">
      <w:pPr>
        <w:suppressAutoHyphens/>
        <w:autoSpaceDE w:val="0"/>
        <w:autoSpaceDN w:val="0"/>
        <w:adjustRightInd w:val="0"/>
        <w:spacing w:before="44"/>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2</w:t>
      </w:r>
      <w:r>
        <w:rPr>
          <w:rFonts w:hint="eastAsia" w:ascii="宋体" w:hAnsi="Times New Roman" w:eastAsia="宋体" w:cs="宋体"/>
          <w:color w:val="auto"/>
          <w:kern w:val="0"/>
          <w:sz w:val="24"/>
          <w:szCs w:val="24"/>
          <w:highlight w:val="none"/>
        </w:rPr>
        <w:t>）为使第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1.6.1</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项所述的施工图纸适合于现场具体地形；</w:t>
      </w:r>
    </w:p>
    <w:p w14:paraId="1E22D7EB">
      <w:pPr>
        <w:suppressAutoHyphens/>
        <w:autoSpaceDE w:val="0"/>
        <w:autoSpaceDN w:val="0"/>
        <w:adjustRightInd w:val="0"/>
        <w:spacing w:before="42"/>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3</w:t>
      </w:r>
      <w:r>
        <w:rPr>
          <w:rFonts w:hint="eastAsia" w:ascii="宋体" w:hAnsi="Times New Roman" w:eastAsia="宋体" w:cs="宋体"/>
          <w:color w:val="auto"/>
          <w:kern w:val="0"/>
          <w:sz w:val="24"/>
          <w:szCs w:val="24"/>
          <w:highlight w:val="none"/>
        </w:rPr>
        <w:t>）为使第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1.6.1</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项所述的施工图纸适合于因尺寸与位置变化而引起局部变更；</w:t>
      </w:r>
    </w:p>
    <w:p w14:paraId="298E9285">
      <w:pPr>
        <w:suppressAutoHyphens/>
        <w:autoSpaceDE w:val="0"/>
        <w:autoSpaceDN w:val="0"/>
        <w:adjustRightInd w:val="0"/>
        <w:spacing w:before="44" w:line="271" w:lineRule="auto"/>
        <w:ind w:left="536" w:right="153"/>
        <w:jc w:val="left"/>
        <w:rPr>
          <w:rFonts w:ascii="宋体" w:hAnsi="Times New Roman" w:eastAsia="宋体" w:cs="Times New Roman"/>
          <w:color w:val="auto"/>
          <w:kern w:val="0"/>
          <w:sz w:val="28"/>
          <w:szCs w:val="28"/>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）由于合同要求与施工需要。</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此类图纸应按监理人规定的格式和图幅绘制</w:t>
      </w:r>
      <w:r>
        <w:rPr>
          <w:rFonts w:hint="eastAsia" w:ascii="宋体" w:hAnsi="Times New Roman" w:eastAsia="宋体" w:cs="宋体"/>
          <w:color w:val="auto"/>
          <w:spacing w:val="-115"/>
          <w:kern w:val="0"/>
          <w:sz w:val="24"/>
          <w:szCs w:val="24"/>
          <w:highlight w:val="none"/>
        </w:rPr>
        <w:t>。</w:t>
      </w:r>
      <w:r>
        <w:rPr>
          <w:rFonts w:hint="eastAsia" w:ascii="宋体" w:hAnsi="Times New Roman" w:eastAsia="宋体" w:cs="宋体"/>
          <w:color w:val="auto"/>
          <w:kern w:val="0"/>
          <w:sz w:val="24"/>
          <w:szCs w:val="24"/>
          <w:highlight w:val="none"/>
        </w:rPr>
        <w:t>监理人在收到由承包人绘制的上述工程</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工艺图纸</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计算书和有关技术资料后</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天内应予批准或提出修改要求</w:t>
      </w:r>
      <w:r>
        <w:rPr>
          <w:rFonts w:hint="eastAsia" w:ascii="宋体" w:hAnsi="Times New Roman" w:eastAsia="宋体" w:cs="宋体"/>
          <w:color w:val="auto"/>
          <w:spacing w:val="-28"/>
          <w:kern w:val="0"/>
          <w:sz w:val="24"/>
          <w:szCs w:val="24"/>
          <w:highlight w:val="none"/>
        </w:rPr>
        <w:t>，</w:t>
      </w:r>
      <w:r>
        <w:rPr>
          <w:rFonts w:hint="eastAsia" w:ascii="宋体" w:hAnsi="Times New Roman" w:eastAsia="宋体" w:cs="宋体"/>
          <w:color w:val="auto"/>
          <w:kern w:val="0"/>
          <w:sz w:val="24"/>
          <w:szCs w:val="24"/>
          <w:highlight w:val="none"/>
        </w:rPr>
        <w:t>承包人应按监理人提出的要</w:t>
      </w:r>
      <w:r>
        <w:rPr>
          <w:rFonts w:hint="eastAsia" w:ascii="宋体" w:hAnsi="Times New Roman" w:eastAsia="宋体" w:cs="宋体"/>
          <w:color w:val="auto"/>
          <w:spacing w:val="1"/>
          <w:kern w:val="0"/>
          <w:sz w:val="24"/>
          <w:szCs w:val="24"/>
          <w:highlight w:val="none"/>
        </w:rPr>
        <w:t>求</w:t>
      </w:r>
      <w:r>
        <w:rPr>
          <w:rFonts w:hint="eastAsia" w:ascii="宋体" w:hAnsi="Times New Roman" w:eastAsia="宋体" w:cs="宋体"/>
          <w:color w:val="auto"/>
          <w:kern w:val="0"/>
          <w:sz w:val="24"/>
          <w:szCs w:val="24"/>
          <w:highlight w:val="none"/>
        </w:rPr>
        <w:t>作出修改，重新向监理人提交，监理人应在</w:t>
      </w:r>
      <w:r>
        <w:rPr>
          <w:rFonts w:ascii="宋体" w:hAnsi="Times New Roman" w:eastAsia="宋体" w:cs="宋体"/>
          <w:color w:val="auto"/>
          <w:spacing w:val="-42"/>
          <w:kern w:val="0"/>
          <w:sz w:val="24"/>
          <w:szCs w:val="24"/>
          <w:highlight w:val="none"/>
        </w:rPr>
        <w:t xml:space="preserve"> </w:t>
      </w:r>
      <w:r>
        <w:rPr>
          <w:rFonts w:ascii="Gulim" w:hAnsi="Times New Roman" w:eastAsia="Gulim" w:cs="Gulim"/>
          <w:color w:val="auto"/>
          <w:kern w:val="0"/>
          <w:sz w:val="24"/>
          <w:szCs w:val="24"/>
          <w:highlight w:val="none"/>
        </w:rPr>
        <w:t>7</w:t>
      </w:r>
      <w:r>
        <w:rPr>
          <w:rFonts w:ascii="Gulim" w:hAnsi="Times New Roman" w:eastAsia="Gulim" w:cs="Gulim"/>
          <w:color w:val="auto"/>
          <w:spacing w:val="-21"/>
          <w:kern w:val="0"/>
          <w:sz w:val="24"/>
          <w:szCs w:val="24"/>
          <w:highlight w:val="none"/>
        </w:rPr>
        <w:t xml:space="preserve"> </w:t>
      </w:r>
      <w:r>
        <w:rPr>
          <w:rFonts w:hint="eastAsia" w:ascii="宋体" w:hAnsi="Times New Roman" w:eastAsia="宋体" w:cs="宋体"/>
          <w:color w:val="auto"/>
          <w:kern w:val="0"/>
          <w:sz w:val="24"/>
          <w:szCs w:val="24"/>
          <w:highlight w:val="none"/>
        </w:rPr>
        <w:t>天内批准或提出进一步的修改意</w:t>
      </w:r>
      <w:r>
        <w:rPr>
          <w:rFonts w:hint="eastAsia" w:ascii="宋体" w:hAnsi="Times New Roman" w:eastAsia="宋体" w:cs="宋体"/>
          <w:color w:val="auto"/>
          <w:spacing w:val="1"/>
          <w:kern w:val="0"/>
          <w:sz w:val="24"/>
          <w:szCs w:val="24"/>
          <w:highlight w:val="none"/>
        </w:rPr>
        <w:t>见</w:t>
      </w:r>
      <w:r>
        <w:rPr>
          <w:rFonts w:hint="eastAsia" w:ascii="宋体" w:hAnsi="Times New Roman" w:eastAsia="宋体" w:cs="宋体"/>
          <w:color w:val="auto"/>
          <w:kern w:val="0"/>
          <w:sz w:val="24"/>
          <w:szCs w:val="24"/>
          <w:highlight w:val="none"/>
        </w:rPr>
        <w:t>。</w:t>
      </w:r>
    </w:p>
    <w:p w14:paraId="635A32EC">
      <w:pPr>
        <w:suppressAutoHyphens/>
        <w:autoSpaceDE w:val="0"/>
        <w:autoSpaceDN w:val="0"/>
        <w:adjustRightInd w:val="0"/>
        <w:spacing w:line="300" w:lineRule="exact"/>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position w:val="-3"/>
          <w:sz w:val="24"/>
          <w:szCs w:val="24"/>
          <w:highlight w:val="none"/>
        </w:rPr>
        <w:t>1.6.4</w:t>
      </w:r>
      <w:r>
        <w:rPr>
          <w:rFonts w:ascii="Gulim" w:hAnsi="Times New Roman" w:eastAsia="Gulim" w:cs="Gulim"/>
          <w:color w:val="auto"/>
          <w:spacing w:val="53"/>
          <w:w w:val="83"/>
          <w:kern w:val="0"/>
          <w:position w:val="-3"/>
          <w:sz w:val="24"/>
          <w:szCs w:val="24"/>
          <w:highlight w:val="none"/>
        </w:rPr>
        <w:t xml:space="preserve"> </w:t>
      </w:r>
      <w:r>
        <w:rPr>
          <w:rFonts w:hint="eastAsia" w:ascii="黑体" w:hAnsi="Times New Roman" w:eastAsia="黑体" w:cs="黑体"/>
          <w:color w:val="auto"/>
          <w:kern w:val="0"/>
          <w:position w:val="-3"/>
          <w:sz w:val="24"/>
          <w:szCs w:val="24"/>
          <w:highlight w:val="none"/>
        </w:rPr>
        <w:t>图纸的错误</w:t>
      </w:r>
    </w:p>
    <w:p w14:paraId="6AD34F0C">
      <w:pPr>
        <w:suppressAutoHyphens/>
        <w:autoSpaceDE w:val="0"/>
        <w:autoSpaceDN w:val="0"/>
        <w:adjustRightInd w:val="0"/>
        <w:spacing w:before="13" w:line="271" w:lineRule="auto"/>
        <w:ind w:right="31"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 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6CCB10A6">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793F1FBE">
      <w:pPr>
        <w:suppressAutoHyphens/>
        <w:autoSpaceDE w:val="0"/>
        <w:autoSpaceDN w:val="0"/>
        <w:adjustRightInd w:val="0"/>
        <w:ind w:left="142" w:right="-23"/>
        <w:jc w:val="left"/>
        <w:outlineLvl w:val="4"/>
        <w:rPr>
          <w:rFonts w:ascii="Gulim" w:hAnsi="Times New Roman" w:eastAsia="Gulim" w:cs="Gulim"/>
          <w:b/>
          <w:color w:val="auto"/>
          <w:kern w:val="0"/>
          <w:sz w:val="24"/>
          <w:szCs w:val="24"/>
          <w:highlight w:val="none"/>
        </w:rPr>
      </w:pPr>
      <w:bookmarkStart w:id="31" w:name="_Toc256000121"/>
      <w:bookmarkStart w:id="32" w:name="_Toc5554"/>
      <w:bookmarkStart w:id="33" w:name="_Toc25211"/>
      <w:r>
        <w:rPr>
          <w:rFonts w:ascii="Gulim" w:hAnsi="Times New Roman" w:eastAsia="Gulim" w:cs="Gulim"/>
          <w:b/>
          <w:color w:val="auto"/>
          <w:kern w:val="0"/>
          <w:sz w:val="24"/>
          <w:szCs w:val="24"/>
          <w:highlight w:val="none"/>
        </w:rPr>
        <w:t xml:space="preserve">1.9 </w:t>
      </w:r>
      <w:r>
        <w:rPr>
          <w:rFonts w:hint="eastAsia" w:ascii="Gulim" w:hAnsi="Times New Roman" w:eastAsia="Gulim" w:cs="Gulim"/>
          <w:b/>
          <w:color w:val="auto"/>
          <w:kern w:val="0"/>
          <w:sz w:val="24"/>
          <w:szCs w:val="24"/>
          <w:highlight w:val="none"/>
        </w:rPr>
        <w:t>严禁贿赂</w:t>
      </w:r>
      <w:bookmarkEnd w:id="31"/>
      <w:bookmarkEnd w:id="32"/>
      <w:bookmarkEnd w:id="33"/>
    </w:p>
    <w:p w14:paraId="6D4B5939">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491F1B81">
      <w:pPr>
        <w:suppressAutoHyphens/>
        <w:autoSpaceDE w:val="0"/>
        <w:autoSpaceDN w:val="0"/>
        <w:adjustRightInd w:val="0"/>
        <w:spacing w:before="13" w:line="271" w:lineRule="auto"/>
        <w:ind w:right="31"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 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 对其上述行为造成的工程损害、发包人的经济损失等承担一切责任，并予赔偿。情 节严重者，发包人有权终止承包人在本合同项下的承包。</w:t>
      </w:r>
    </w:p>
    <w:p w14:paraId="267C57D0">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61BA2A8F">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010D162E">
      <w:pPr>
        <w:suppressAutoHyphens/>
        <w:autoSpaceDE w:val="0"/>
        <w:autoSpaceDN w:val="0"/>
        <w:adjustRightInd w:val="0"/>
        <w:ind w:left="142" w:right="6968"/>
        <w:outlineLvl w:val="3"/>
        <w:rPr>
          <w:rFonts w:ascii="黑体" w:hAnsi="Times New Roman" w:eastAsia="黑体" w:cs="Times New Roman"/>
          <w:b/>
          <w:color w:val="auto"/>
          <w:kern w:val="0"/>
          <w:sz w:val="28"/>
          <w:szCs w:val="28"/>
          <w:highlight w:val="none"/>
        </w:rPr>
      </w:pPr>
      <w:bookmarkStart w:id="34" w:name="_Toc256000122"/>
      <w:bookmarkStart w:id="35" w:name="_Toc19924"/>
      <w:bookmarkStart w:id="36" w:name="_Toc7657"/>
      <w:r>
        <w:rPr>
          <w:rFonts w:ascii="Gulim" w:hAnsi="Times New Roman" w:eastAsia="Gulim" w:cs="Gulim"/>
          <w:b/>
          <w:color w:val="auto"/>
          <w:spacing w:val="1"/>
          <w:w w:val="82"/>
          <w:kern w:val="0"/>
          <w:sz w:val="28"/>
          <w:szCs w:val="28"/>
          <w:highlight w:val="none"/>
        </w:rPr>
        <w:t>2</w:t>
      </w:r>
      <w:r>
        <w:rPr>
          <w:rFonts w:ascii="Gulim" w:hAnsi="Times New Roman" w:eastAsia="Gulim" w:cs="Gulim"/>
          <w:b/>
          <w:color w:val="auto"/>
          <w:w w:val="82"/>
          <w:kern w:val="0"/>
          <w:sz w:val="28"/>
          <w:szCs w:val="28"/>
          <w:highlight w:val="none"/>
        </w:rPr>
        <w:t>.</w:t>
      </w:r>
      <w:r>
        <w:rPr>
          <w:rFonts w:ascii="Gulim" w:hAnsi="Times New Roman" w:eastAsia="Gulim" w:cs="Gulim"/>
          <w:b/>
          <w:color w:val="auto"/>
          <w:spacing w:val="64"/>
          <w:w w:val="82"/>
          <w:kern w:val="0"/>
          <w:sz w:val="28"/>
          <w:szCs w:val="28"/>
          <w:highlight w:val="none"/>
        </w:rPr>
        <w:t xml:space="preserve"> </w:t>
      </w:r>
      <w:r>
        <w:rPr>
          <w:rFonts w:hint="eastAsia" w:ascii="黑体" w:hAnsi="Times New Roman" w:eastAsia="黑体" w:cs="黑体"/>
          <w:b/>
          <w:color w:val="auto"/>
          <w:kern w:val="0"/>
          <w:sz w:val="28"/>
          <w:szCs w:val="28"/>
          <w:highlight w:val="none"/>
        </w:rPr>
        <w:t>发包人</w:t>
      </w:r>
      <w:r>
        <w:rPr>
          <w:rFonts w:hint="eastAsia" w:ascii="黑体" w:hAnsi="Times New Roman" w:eastAsia="黑体" w:cs="黑体"/>
          <w:b/>
          <w:color w:val="auto"/>
          <w:spacing w:val="-3"/>
          <w:kern w:val="0"/>
          <w:sz w:val="28"/>
          <w:szCs w:val="28"/>
          <w:highlight w:val="none"/>
        </w:rPr>
        <w:t>义</w:t>
      </w:r>
      <w:r>
        <w:rPr>
          <w:rFonts w:hint="eastAsia" w:ascii="黑体" w:hAnsi="Times New Roman" w:eastAsia="黑体" w:cs="黑体"/>
          <w:b/>
          <w:color w:val="auto"/>
          <w:kern w:val="0"/>
          <w:sz w:val="28"/>
          <w:szCs w:val="28"/>
          <w:highlight w:val="none"/>
        </w:rPr>
        <w:t>务</w:t>
      </w:r>
      <w:bookmarkEnd w:id="34"/>
      <w:bookmarkEnd w:id="35"/>
      <w:bookmarkEnd w:id="36"/>
    </w:p>
    <w:p w14:paraId="09ED48F4">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4149B32B">
      <w:pPr>
        <w:suppressAutoHyphens/>
        <w:autoSpaceDE w:val="0"/>
        <w:autoSpaceDN w:val="0"/>
        <w:adjustRightInd w:val="0"/>
        <w:ind w:left="142" w:right="-23"/>
        <w:jc w:val="left"/>
        <w:outlineLvl w:val="4"/>
        <w:rPr>
          <w:rFonts w:ascii="Gulim" w:hAnsi="Times New Roman" w:eastAsia="Gulim" w:cs="Gulim"/>
          <w:b/>
          <w:color w:val="auto"/>
          <w:kern w:val="0"/>
          <w:sz w:val="24"/>
          <w:szCs w:val="24"/>
          <w:highlight w:val="none"/>
        </w:rPr>
      </w:pPr>
      <w:bookmarkStart w:id="37" w:name="_Toc25115"/>
      <w:bookmarkStart w:id="38" w:name="_Toc256000123"/>
      <w:bookmarkStart w:id="39" w:name="_Toc18403"/>
      <w:r>
        <w:rPr>
          <w:rFonts w:ascii="Gulim" w:hAnsi="Times New Roman" w:eastAsia="Gulim" w:cs="Gulim"/>
          <w:b/>
          <w:color w:val="auto"/>
          <w:kern w:val="0"/>
          <w:sz w:val="24"/>
          <w:szCs w:val="24"/>
          <w:highlight w:val="none"/>
        </w:rPr>
        <w:t xml:space="preserve">2.3 </w:t>
      </w:r>
      <w:r>
        <w:rPr>
          <w:rFonts w:hint="eastAsia" w:ascii="Gulim" w:hAnsi="Times New Roman" w:eastAsia="Gulim" w:cs="Gulim"/>
          <w:b/>
          <w:color w:val="auto"/>
          <w:kern w:val="0"/>
          <w:sz w:val="24"/>
          <w:szCs w:val="24"/>
          <w:highlight w:val="none"/>
        </w:rPr>
        <w:t>提供施工场地</w:t>
      </w:r>
      <w:bookmarkEnd w:id="37"/>
      <w:bookmarkEnd w:id="38"/>
      <w:bookmarkEnd w:id="39"/>
    </w:p>
    <w:p w14:paraId="7B70A6DC">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1E436C97">
      <w:pPr>
        <w:suppressAutoHyphens/>
        <w:autoSpaceDE w:val="0"/>
        <w:autoSpaceDN w:val="0"/>
        <w:adjustRightInd w:val="0"/>
        <w:spacing w:before="13" w:line="271" w:lineRule="auto"/>
        <w:ind w:right="31"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 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 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6AAD1BDB">
      <w:pPr>
        <w:suppressAutoHyphens/>
        <w:autoSpaceDE w:val="0"/>
        <w:autoSpaceDN w:val="0"/>
        <w:adjustRightInd w:val="0"/>
        <w:spacing w:before="13" w:line="271" w:lineRule="auto"/>
        <w:ind w:right="31" w:firstLine="480" w:firstLineChars="200"/>
        <w:rPr>
          <w:rFonts w:ascii="宋体" w:hAnsi="Times New Roman" w:eastAsia="宋体" w:cs="Times New Roman"/>
          <w:color w:val="auto"/>
          <w:kern w:val="0"/>
          <w:sz w:val="22"/>
          <w:szCs w:val="22"/>
          <w:highlight w:val="none"/>
        </w:rPr>
      </w:pPr>
      <w:r>
        <w:rPr>
          <w:rFonts w:hint="eastAsia" w:ascii="宋体" w:hAnsi="Times New Roman" w:eastAsia="宋体" w:cs="宋体"/>
          <w:color w:val="auto"/>
          <w:kern w:val="0"/>
          <w:sz w:val="24"/>
          <w:szCs w:val="24"/>
          <w:highlight w:val="none"/>
        </w:rPr>
        <w:t>由于发包人未能按</w:t>
      </w:r>
      <w:r>
        <w:rPr>
          <w:rFonts w:hint="eastAsia" w:ascii="宋体" w:hAnsi="Times New Roman" w:eastAsia="宋体" w:cs="宋体"/>
          <w:color w:val="auto"/>
          <w:spacing w:val="1"/>
          <w:kern w:val="0"/>
          <w:sz w:val="24"/>
          <w:szCs w:val="24"/>
          <w:highlight w:val="none"/>
        </w:rPr>
        <w:t>照</w:t>
      </w:r>
      <w:r>
        <w:rPr>
          <w:rFonts w:hint="eastAsia" w:ascii="宋体" w:hAnsi="Times New Roman" w:eastAsia="宋体" w:cs="宋体"/>
          <w:color w:val="auto"/>
          <w:kern w:val="0"/>
          <w:sz w:val="24"/>
          <w:szCs w:val="24"/>
          <w:highlight w:val="none"/>
        </w:rPr>
        <w:t>本项规定办妥永久占地征用手续</w:t>
      </w:r>
      <w:r>
        <w:rPr>
          <w:rFonts w:hint="eastAsia" w:ascii="宋体" w:hAnsi="Times New Roman" w:eastAsia="宋体" w:cs="宋体"/>
          <w:color w:val="auto"/>
          <w:spacing w:val="-115"/>
          <w:kern w:val="0"/>
          <w:sz w:val="24"/>
          <w:szCs w:val="24"/>
          <w:highlight w:val="none"/>
        </w:rPr>
        <w:t>，</w:t>
      </w:r>
      <w:r>
        <w:rPr>
          <w:rFonts w:hint="eastAsia" w:ascii="宋体" w:hAnsi="Times New Roman" w:eastAsia="宋体" w:cs="宋体"/>
          <w:color w:val="auto"/>
          <w:kern w:val="0"/>
          <w:sz w:val="24"/>
          <w:szCs w:val="24"/>
          <w:highlight w:val="none"/>
        </w:rPr>
        <w:t>影响承包人及时使</w:t>
      </w:r>
      <w:r>
        <w:rPr>
          <w:rFonts w:hint="eastAsia" w:ascii="宋体" w:hAnsi="Times New Roman" w:eastAsia="宋体" w:cs="宋体"/>
          <w:color w:val="auto"/>
          <w:spacing w:val="1"/>
          <w:kern w:val="0"/>
          <w:sz w:val="24"/>
          <w:szCs w:val="24"/>
          <w:highlight w:val="none"/>
        </w:rPr>
        <w:t>用</w:t>
      </w:r>
      <w:r>
        <w:rPr>
          <w:rFonts w:hint="eastAsia" w:ascii="宋体" w:hAnsi="Times New Roman" w:eastAsia="宋体" w:cs="宋体"/>
          <w:color w:val="auto"/>
          <w:kern w:val="0"/>
          <w:sz w:val="24"/>
          <w:szCs w:val="24"/>
          <w:highlight w:val="none"/>
        </w:rPr>
        <w:t>永久占地</w:t>
      </w:r>
      <w:r>
        <w:rPr>
          <w:rFonts w:hint="eastAsia" w:ascii="宋体" w:hAnsi="Times New Roman" w:eastAsia="宋体" w:cs="宋体"/>
          <w:color w:val="auto"/>
          <w:spacing w:val="2"/>
          <w:kern w:val="0"/>
          <w:sz w:val="24"/>
          <w:szCs w:val="24"/>
          <w:highlight w:val="none"/>
        </w:rPr>
        <w:t>造</w:t>
      </w:r>
      <w:r>
        <w:rPr>
          <w:rFonts w:hint="eastAsia" w:ascii="宋体" w:hAnsi="Times New Roman" w:eastAsia="宋体" w:cs="宋体"/>
          <w:color w:val="auto"/>
          <w:kern w:val="0"/>
          <w:sz w:val="24"/>
          <w:szCs w:val="24"/>
          <w:highlight w:val="none"/>
        </w:rPr>
        <w:t>成</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费用</w:t>
      </w:r>
      <w:r>
        <w:rPr>
          <w:rFonts w:hint="eastAsia" w:ascii="宋体" w:hAnsi="Times New Roman" w:eastAsia="宋体" w:cs="宋体"/>
          <w:color w:val="auto"/>
          <w:spacing w:val="2"/>
          <w:kern w:val="0"/>
          <w:sz w:val="24"/>
          <w:szCs w:val="24"/>
          <w:highlight w:val="none"/>
        </w:rPr>
        <w:t>增</w:t>
      </w:r>
      <w:r>
        <w:rPr>
          <w:rFonts w:hint="eastAsia" w:ascii="宋体" w:hAnsi="Times New Roman" w:eastAsia="宋体" w:cs="宋体"/>
          <w:color w:val="auto"/>
          <w:kern w:val="0"/>
          <w:sz w:val="24"/>
          <w:szCs w:val="24"/>
          <w:highlight w:val="none"/>
        </w:rPr>
        <w:t>加</w:t>
      </w:r>
      <w:r>
        <w:rPr>
          <w:rFonts w:hint="eastAsia" w:ascii="宋体" w:hAnsi="Times New Roman" w:eastAsia="宋体" w:cs="宋体"/>
          <w:color w:val="auto"/>
          <w:spacing w:val="4"/>
          <w:kern w:val="0"/>
          <w:sz w:val="24"/>
          <w:szCs w:val="24"/>
          <w:highlight w:val="none"/>
        </w:rPr>
        <w:t>和</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延误</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担</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kern w:val="0"/>
          <w:sz w:val="24"/>
          <w:szCs w:val="24"/>
          <w:highlight w:val="none"/>
        </w:rPr>
        <w:t>由于</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未能</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spacing w:val="1"/>
          <w:kern w:val="0"/>
          <w:sz w:val="24"/>
          <w:szCs w:val="24"/>
          <w:highlight w:val="none"/>
        </w:rPr>
        <w:t>照</w:t>
      </w:r>
      <w:r>
        <w:rPr>
          <w:rFonts w:hint="eastAsia" w:ascii="宋体" w:hAnsi="Times New Roman" w:eastAsia="宋体" w:cs="宋体"/>
          <w:color w:val="auto"/>
          <w:kern w:val="0"/>
          <w:sz w:val="24"/>
          <w:szCs w:val="24"/>
          <w:highlight w:val="none"/>
        </w:rPr>
        <w:t>本项规定</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地计</w:t>
      </w:r>
      <w:r>
        <w:rPr>
          <w:rFonts w:hint="eastAsia" w:ascii="宋体" w:hAnsi="Times New Roman" w:eastAsia="宋体" w:cs="宋体"/>
          <w:color w:val="auto"/>
          <w:spacing w:val="2"/>
          <w:kern w:val="0"/>
          <w:sz w:val="24"/>
          <w:szCs w:val="24"/>
          <w:highlight w:val="none"/>
        </w:rPr>
        <w:t>划</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影</w:t>
      </w:r>
      <w:r>
        <w:rPr>
          <w:rFonts w:hint="eastAsia" w:ascii="宋体" w:hAnsi="Times New Roman" w:eastAsia="宋体" w:cs="宋体"/>
          <w:color w:val="auto"/>
          <w:kern w:val="0"/>
          <w:sz w:val="24"/>
          <w:szCs w:val="24"/>
          <w:highlight w:val="none"/>
        </w:rPr>
        <w:t>响发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办</w:t>
      </w:r>
      <w:r>
        <w:rPr>
          <w:rFonts w:hint="eastAsia" w:ascii="宋体" w:hAnsi="Times New Roman" w:eastAsia="宋体" w:cs="宋体"/>
          <w:color w:val="auto"/>
          <w:kern w:val="0"/>
          <w:sz w:val="24"/>
          <w:szCs w:val="24"/>
          <w:highlight w:val="none"/>
        </w:rPr>
        <w:t>理永</w:t>
      </w:r>
      <w:r>
        <w:rPr>
          <w:rFonts w:hint="eastAsia" w:ascii="宋体" w:hAnsi="Times New Roman" w:eastAsia="宋体" w:cs="宋体"/>
          <w:color w:val="auto"/>
          <w:spacing w:val="2"/>
          <w:kern w:val="0"/>
          <w:sz w:val="24"/>
          <w:szCs w:val="24"/>
          <w:highlight w:val="none"/>
        </w:rPr>
        <w:t>久</w:t>
      </w:r>
      <w:r>
        <w:rPr>
          <w:rFonts w:hint="eastAsia" w:ascii="宋体" w:hAnsi="Times New Roman" w:eastAsia="宋体" w:cs="宋体"/>
          <w:color w:val="auto"/>
          <w:kern w:val="0"/>
          <w:sz w:val="24"/>
          <w:szCs w:val="24"/>
          <w:highlight w:val="none"/>
        </w:rPr>
        <w:t>占</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征用</w:t>
      </w:r>
      <w:r>
        <w:rPr>
          <w:rFonts w:hint="eastAsia" w:ascii="宋体" w:hAnsi="Times New Roman" w:eastAsia="宋体" w:cs="宋体"/>
          <w:color w:val="auto"/>
          <w:spacing w:val="2"/>
          <w:kern w:val="0"/>
          <w:sz w:val="24"/>
          <w:szCs w:val="24"/>
          <w:highlight w:val="none"/>
        </w:rPr>
        <w:t>手</w:t>
      </w:r>
      <w:r>
        <w:rPr>
          <w:rFonts w:hint="eastAsia" w:ascii="宋体" w:hAnsi="Times New Roman" w:eastAsia="宋体" w:cs="宋体"/>
          <w:color w:val="auto"/>
          <w:spacing w:val="3"/>
          <w:kern w:val="0"/>
          <w:sz w:val="24"/>
          <w:szCs w:val="24"/>
          <w:highlight w:val="none"/>
        </w:rPr>
        <w:t>续</w:t>
      </w:r>
      <w:r>
        <w:rPr>
          <w:rFonts w:hint="eastAsia" w:ascii="宋体" w:hAnsi="Times New Roman" w:eastAsia="宋体" w:cs="宋体"/>
          <w:color w:val="auto"/>
          <w:spacing w:val="2"/>
          <w:kern w:val="0"/>
          <w:sz w:val="24"/>
          <w:szCs w:val="24"/>
          <w:highlight w:val="none"/>
        </w:rPr>
        <w:t>造</w:t>
      </w:r>
      <w:r>
        <w:rPr>
          <w:rFonts w:hint="eastAsia" w:ascii="宋体" w:hAnsi="Times New Roman" w:eastAsia="宋体" w:cs="宋体"/>
          <w:color w:val="auto"/>
          <w:kern w:val="0"/>
          <w:sz w:val="24"/>
          <w:szCs w:val="24"/>
          <w:highlight w:val="none"/>
        </w:rPr>
        <w:t>成的</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增</w:t>
      </w:r>
      <w:r>
        <w:rPr>
          <w:rFonts w:hint="eastAsia" w:ascii="宋体" w:hAnsi="Times New Roman" w:eastAsia="宋体" w:cs="宋体"/>
          <w:color w:val="auto"/>
          <w:kern w:val="0"/>
          <w:sz w:val="24"/>
          <w:szCs w:val="24"/>
          <w:highlight w:val="none"/>
        </w:rPr>
        <w:t>加</w:t>
      </w:r>
      <w:r>
        <w:rPr>
          <w:rFonts w:hint="eastAsia" w:ascii="宋体" w:hAnsi="Times New Roman" w:eastAsia="宋体" w:cs="宋体"/>
          <w:color w:val="auto"/>
          <w:spacing w:val="1"/>
          <w:kern w:val="0"/>
          <w:sz w:val="24"/>
          <w:szCs w:val="24"/>
          <w:highlight w:val="none"/>
        </w:rPr>
        <w:t>和</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或）工</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期延误由承包人承</w:t>
      </w:r>
      <w:r>
        <w:rPr>
          <w:rFonts w:hint="eastAsia" w:ascii="宋体" w:hAnsi="Times New Roman" w:eastAsia="宋体" w:cs="宋体"/>
          <w:color w:val="auto"/>
          <w:spacing w:val="1"/>
          <w:kern w:val="0"/>
          <w:sz w:val="24"/>
          <w:szCs w:val="24"/>
          <w:highlight w:val="none"/>
        </w:rPr>
        <w:t>担</w:t>
      </w:r>
      <w:r>
        <w:rPr>
          <w:rFonts w:hint="eastAsia" w:ascii="宋体" w:hAnsi="Times New Roman" w:eastAsia="宋体" w:cs="宋体"/>
          <w:color w:val="auto"/>
          <w:kern w:val="0"/>
          <w:sz w:val="24"/>
          <w:szCs w:val="24"/>
          <w:highlight w:val="none"/>
        </w:rPr>
        <w:t>。</w:t>
      </w:r>
    </w:p>
    <w:p w14:paraId="09388A71">
      <w:pPr>
        <w:suppressAutoHyphens/>
        <w:autoSpaceDE w:val="0"/>
        <w:autoSpaceDN w:val="0"/>
        <w:adjustRightInd w:val="0"/>
        <w:ind w:left="142" w:right="6968"/>
        <w:outlineLvl w:val="3"/>
        <w:rPr>
          <w:rFonts w:hint="eastAsia" w:ascii="黑体" w:hAnsi="Times New Roman" w:eastAsia="黑体" w:cs="Gulim"/>
          <w:b/>
          <w:color w:val="auto"/>
          <w:spacing w:val="1"/>
          <w:w w:val="82"/>
          <w:kern w:val="0"/>
          <w:sz w:val="28"/>
          <w:szCs w:val="28"/>
          <w:highlight w:val="none"/>
        </w:rPr>
      </w:pPr>
      <w:bookmarkStart w:id="40" w:name="_Toc13361"/>
      <w:bookmarkStart w:id="41" w:name="_Toc21720"/>
      <w:bookmarkStart w:id="42" w:name="_Toc256000124"/>
      <w:r>
        <w:rPr>
          <w:rFonts w:hint="eastAsia" w:ascii="黑体" w:hAnsi="Times New Roman" w:eastAsia="黑体" w:cs="Gulim"/>
          <w:b/>
          <w:color w:val="auto"/>
          <w:spacing w:val="1"/>
          <w:w w:val="82"/>
          <w:kern w:val="0"/>
          <w:sz w:val="28"/>
          <w:szCs w:val="28"/>
          <w:highlight w:val="none"/>
        </w:rPr>
        <w:t>3. 监理人</w:t>
      </w:r>
      <w:bookmarkEnd w:id="40"/>
      <w:bookmarkEnd w:id="41"/>
      <w:bookmarkEnd w:id="42"/>
    </w:p>
    <w:p w14:paraId="1F59B281">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148159FA">
      <w:pPr>
        <w:suppressAutoHyphens/>
        <w:autoSpaceDE w:val="0"/>
        <w:autoSpaceDN w:val="0"/>
        <w:adjustRightInd w:val="0"/>
        <w:ind w:left="142" w:right="6129"/>
        <w:outlineLvl w:val="4"/>
        <w:rPr>
          <w:rFonts w:ascii="黑体" w:hAnsi="Times New Roman" w:eastAsia="黑体" w:cs="Times New Roman"/>
          <w:b/>
          <w:color w:val="auto"/>
          <w:kern w:val="0"/>
          <w:sz w:val="24"/>
          <w:szCs w:val="24"/>
          <w:highlight w:val="none"/>
        </w:rPr>
      </w:pPr>
      <w:bookmarkStart w:id="43" w:name="_Toc256000125"/>
      <w:bookmarkStart w:id="44" w:name="_Toc607"/>
      <w:bookmarkStart w:id="45" w:name="_Toc28222"/>
      <w:r>
        <w:rPr>
          <w:rFonts w:ascii="Gulim" w:hAnsi="Times New Roman" w:eastAsia="Gulim" w:cs="Gulim"/>
          <w:b/>
          <w:color w:val="auto"/>
          <w:kern w:val="0"/>
          <w:sz w:val="24"/>
          <w:szCs w:val="24"/>
          <w:highlight w:val="none"/>
        </w:rPr>
        <w:t>3.1</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监理人的职责和权力</w:t>
      </w:r>
      <w:bookmarkEnd w:id="43"/>
      <w:bookmarkEnd w:id="44"/>
      <w:bookmarkEnd w:id="45"/>
    </w:p>
    <w:p w14:paraId="3B60661C">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49AC5457">
      <w:pPr>
        <w:suppressAutoHyphens/>
        <w:autoSpaceDE w:val="0"/>
        <w:autoSpaceDN w:val="0"/>
        <w:adjustRightInd w:val="0"/>
        <w:spacing w:before="13" w:line="271" w:lineRule="auto"/>
        <w:ind w:right="31"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 3.1.1 项补充： 监理人在行使下列权力前需要经发包人事先批准：</w:t>
      </w:r>
    </w:p>
    <w:p w14:paraId="08612BBB">
      <w:pPr>
        <w:suppressAutoHyphens/>
        <w:autoSpaceDE w:val="0"/>
        <w:autoSpaceDN w:val="0"/>
        <w:adjustRightInd w:val="0"/>
        <w:spacing w:before="1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1</w:t>
      </w:r>
      <w:r>
        <w:rPr>
          <w:rFonts w:hint="eastAsia" w:ascii="宋体" w:hAnsi="Times New Roman" w:eastAsia="宋体" w:cs="宋体"/>
          <w:color w:val="auto"/>
          <w:kern w:val="0"/>
          <w:sz w:val="24"/>
          <w:szCs w:val="24"/>
          <w:highlight w:val="none"/>
        </w:rPr>
        <w:t>）确定第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4.</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w:t>
      </w:r>
      <w:r>
        <w:rPr>
          <w:rFonts w:ascii="Gulim" w:hAnsi="Times New Roman" w:eastAsia="Gulim" w:cs="Gulim"/>
          <w:color w:val="auto"/>
          <w:spacing w:val="-4"/>
          <w:w w:val="84"/>
          <w:kern w:val="0"/>
          <w:sz w:val="24"/>
          <w:szCs w:val="24"/>
          <w:highlight w:val="none"/>
        </w:rPr>
        <w:t xml:space="preserve"> </w:t>
      </w:r>
      <w:r>
        <w:rPr>
          <w:rFonts w:hint="eastAsia" w:ascii="宋体" w:hAnsi="Times New Roman" w:eastAsia="宋体" w:cs="宋体"/>
          <w:color w:val="auto"/>
          <w:kern w:val="0"/>
          <w:sz w:val="24"/>
          <w:szCs w:val="24"/>
          <w:highlight w:val="none"/>
        </w:rPr>
        <w:t>款下产生的费用增加额；</w:t>
      </w:r>
    </w:p>
    <w:p w14:paraId="453AC135">
      <w:pPr>
        <w:suppressAutoHyphens/>
        <w:autoSpaceDE w:val="0"/>
        <w:autoSpaceDN w:val="0"/>
        <w:adjustRightInd w:val="0"/>
        <w:spacing w:before="44" w:line="269" w:lineRule="auto"/>
        <w:ind w:left="144" w:right="34"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2</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根据第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1.1</w:t>
      </w:r>
      <w:r>
        <w:rPr>
          <w:rFonts w:ascii="Gulim" w:hAnsi="Times New Roman" w:eastAsia="Gulim" w:cs="Gulim"/>
          <w:color w:val="auto"/>
          <w:spacing w:val="-4"/>
          <w:w w:val="84"/>
          <w:kern w:val="0"/>
          <w:sz w:val="24"/>
          <w:szCs w:val="24"/>
          <w:highlight w:val="none"/>
        </w:rPr>
        <w:t xml:space="preserve"> </w:t>
      </w:r>
      <w:r>
        <w:rPr>
          <w:rFonts w:hint="eastAsia" w:ascii="宋体" w:hAnsi="Times New Roman" w:eastAsia="宋体" w:cs="宋体"/>
          <w:color w:val="auto"/>
          <w:w w:val="84"/>
          <w:kern w:val="0"/>
          <w:sz w:val="24"/>
          <w:szCs w:val="24"/>
          <w:highlight w:val="none"/>
        </w:rPr>
        <w:t>款</w:t>
      </w:r>
      <w:r>
        <w:rPr>
          <w:rFonts w:hint="eastAsia" w:ascii="宋体" w:hAnsi="Times New Roman" w:eastAsia="宋体" w:cs="宋体"/>
          <w:color w:val="auto"/>
          <w:spacing w:val="-2"/>
          <w:w w:val="84"/>
          <w:kern w:val="0"/>
          <w:sz w:val="24"/>
          <w:szCs w:val="24"/>
          <w:highlight w:val="none"/>
        </w:rPr>
        <w:t>、</w:t>
      </w:r>
      <w:r>
        <w:rPr>
          <w:rFonts w:hint="eastAsia" w:ascii="宋体" w:hAnsi="Times New Roman" w:eastAsia="宋体" w:cs="宋体"/>
          <w:color w:val="auto"/>
          <w:w w:val="84"/>
          <w:kern w:val="0"/>
          <w:sz w:val="24"/>
          <w:szCs w:val="24"/>
          <w:highlight w:val="none"/>
        </w:rPr>
        <w:t>第</w:t>
      </w:r>
      <w:r>
        <w:rPr>
          <w:rFonts w:ascii="宋体" w:hAnsi="Times New Roman" w:eastAsia="宋体" w:cs="宋体"/>
          <w:color w:val="auto"/>
          <w:spacing w:val="-60"/>
          <w:w w:val="84"/>
          <w:kern w:val="0"/>
          <w:sz w:val="24"/>
          <w:szCs w:val="24"/>
          <w:highlight w:val="none"/>
        </w:rPr>
        <w:t xml:space="preserve"> </w:t>
      </w:r>
      <w:r>
        <w:rPr>
          <w:rFonts w:ascii="Gulim" w:hAnsi="Times New Roman" w:eastAsia="Gulim" w:cs="Gulim"/>
          <w:color w:val="auto"/>
          <w:w w:val="85"/>
          <w:kern w:val="0"/>
          <w:sz w:val="24"/>
          <w:szCs w:val="24"/>
          <w:highlight w:val="none"/>
        </w:rPr>
        <w:t>12.3</w:t>
      </w:r>
      <w:r>
        <w:rPr>
          <w:rFonts w:ascii="Gulim" w:hAnsi="Times New Roman" w:eastAsia="Gulim" w:cs="Gulim"/>
          <w:color w:val="auto"/>
          <w:spacing w:val="-8"/>
          <w:w w:val="85"/>
          <w:kern w:val="0"/>
          <w:sz w:val="24"/>
          <w:szCs w:val="24"/>
          <w:highlight w:val="none"/>
        </w:rPr>
        <w:t xml:space="preserve"> </w:t>
      </w:r>
      <w:r>
        <w:rPr>
          <w:rFonts w:hint="eastAsia" w:ascii="宋体" w:hAnsi="Times New Roman" w:eastAsia="宋体" w:cs="宋体"/>
          <w:color w:val="auto"/>
          <w:w w:val="85"/>
          <w:kern w:val="0"/>
          <w:sz w:val="24"/>
          <w:szCs w:val="24"/>
          <w:highlight w:val="none"/>
        </w:rPr>
        <w:t>款</w:t>
      </w:r>
      <w:r>
        <w:rPr>
          <w:rFonts w:hint="eastAsia" w:ascii="宋体" w:hAnsi="Times New Roman" w:eastAsia="宋体" w:cs="宋体"/>
          <w:color w:val="auto"/>
          <w:spacing w:val="-5"/>
          <w:w w:val="85"/>
          <w:kern w:val="0"/>
          <w:sz w:val="24"/>
          <w:szCs w:val="24"/>
          <w:highlight w:val="none"/>
        </w:rPr>
        <w:t>、</w:t>
      </w:r>
      <w:r>
        <w:rPr>
          <w:rFonts w:hint="eastAsia" w:ascii="宋体" w:hAnsi="Times New Roman" w:eastAsia="宋体" w:cs="宋体"/>
          <w:color w:val="auto"/>
          <w:w w:val="85"/>
          <w:kern w:val="0"/>
          <w:sz w:val="24"/>
          <w:szCs w:val="24"/>
          <w:highlight w:val="none"/>
        </w:rPr>
        <w:t>第</w:t>
      </w:r>
      <w:r>
        <w:rPr>
          <w:rFonts w:ascii="宋体" w:hAnsi="Times New Roman" w:eastAsia="宋体" w:cs="宋体"/>
          <w:color w:val="auto"/>
          <w:spacing w:val="-60"/>
          <w:w w:val="85"/>
          <w:kern w:val="0"/>
          <w:sz w:val="24"/>
          <w:szCs w:val="24"/>
          <w:highlight w:val="none"/>
        </w:rPr>
        <w:t xml:space="preserve"> </w:t>
      </w:r>
      <w:r>
        <w:rPr>
          <w:rFonts w:ascii="Gulim" w:hAnsi="Times New Roman" w:eastAsia="Gulim" w:cs="Gulim"/>
          <w:color w:val="auto"/>
          <w:w w:val="85"/>
          <w:kern w:val="0"/>
          <w:sz w:val="24"/>
          <w:szCs w:val="24"/>
          <w:highlight w:val="none"/>
        </w:rPr>
        <w:t>12.4</w:t>
      </w:r>
      <w:r>
        <w:rPr>
          <w:rFonts w:ascii="Gulim" w:hAnsi="Times New Roman" w:eastAsia="Gulim" w:cs="Gulim"/>
          <w:color w:val="auto"/>
          <w:spacing w:val="-8"/>
          <w:w w:val="85"/>
          <w:kern w:val="0"/>
          <w:sz w:val="24"/>
          <w:szCs w:val="24"/>
          <w:highlight w:val="none"/>
        </w:rPr>
        <w:t xml:space="preserve"> </w:t>
      </w:r>
      <w:r>
        <w:rPr>
          <w:rFonts w:hint="eastAsia" w:ascii="宋体" w:hAnsi="Times New Roman" w:eastAsia="宋体" w:cs="宋体"/>
          <w:color w:val="auto"/>
          <w:kern w:val="0"/>
          <w:sz w:val="24"/>
          <w:szCs w:val="24"/>
          <w:highlight w:val="none"/>
        </w:rPr>
        <w:t>款发布开工通知</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暂停施工指示或复</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工通知；</w:t>
      </w:r>
    </w:p>
    <w:p w14:paraId="67F415D8">
      <w:pPr>
        <w:suppressAutoHyphens/>
        <w:autoSpaceDE w:val="0"/>
        <w:autoSpaceDN w:val="0"/>
        <w:adjustRightInd w:val="0"/>
        <w:spacing w:before="1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3</w:t>
      </w:r>
      <w:r>
        <w:rPr>
          <w:rFonts w:hint="eastAsia" w:ascii="宋体" w:hAnsi="Times New Roman" w:eastAsia="宋体" w:cs="宋体"/>
          <w:color w:val="auto"/>
          <w:kern w:val="0"/>
          <w:sz w:val="24"/>
          <w:szCs w:val="24"/>
          <w:highlight w:val="none"/>
        </w:rPr>
        <w:t>）决定第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1.3</w:t>
      </w:r>
      <w:r>
        <w:rPr>
          <w:rFonts w:ascii="Gulim" w:hAnsi="Times New Roman" w:eastAsia="Gulim" w:cs="Gulim"/>
          <w:color w:val="auto"/>
          <w:spacing w:val="-4"/>
          <w:w w:val="84"/>
          <w:kern w:val="0"/>
          <w:sz w:val="24"/>
          <w:szCs w:val="24"/>
          <w:highlight w:val="none"/>
        </w:rPr>
        <w:t xml:space="preserve"> </w:t>
      </w:r>
      <w:r>
        <w:rPr>
          <w:rFonts w:hint="eastAsia" w:ascii="宋体" w:hAnsi="Times New Roman" w:eastAsia="宋体" w:cs="宋体"/>
          <w:color w:val="auto"/>
          <w:w w:val="84"/>
          <w:kern w:val="0"/>
          <w:sz w:val="24"/>
          <w:szCs w:val="24"/>
          <w:highlight w:val="none"/>
        </w:rPr>
        <w:t>款、第</w:t>
      </w:r>
      <w:r>
        <w:rPr>
          <w:rFonts w:ascii="宋体" w:hAnsi="Times New Roman" w:eastAsia="宋体" w:cs="宋体"/>
          <w:color w:val="auto"/>
          <w:spacing w:val="-60"/>
          <w:w w:val="84"/>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1.4</w:t>
      </w:r>
      <w:r>
        <w:rPr>
          <w:rFonts w:ascii="Gulim" w:hAnsi="Times New Roman" w:eastAsia="Gulim" w:cs="Gulim"/>
          <w:color w:val="auto"/>
          <w:spacing w:val="-5"/>
          <w:w w:val="84"/>
          <w:kern w:val="0"/>
          <w:sz w:val="24"/>
          <w:szCs w:val="24"/>
          <w:highlight w:val="none"/>
        </w:rPr>
        <w:t xml:space="preserve"> </w:t>
      </w:r>
      <w:r>
        <w:rPr>
          <w:rFonts w:hint="eastAsia" w:ascii="宋体" w:hAnsi="Times New Roman" w:eastAsia="宋体" w:cs="宋体"/>
          <w:color w:val="auto"/>
          <w:kern w:val="0"/>
          <w:sz w:val="24"/>
          <w:szCs w:val="24"/>
          <w:highlight w:val="none"/>
        </w:rPr>
        <w:t>款下的工期延长；</w:t>
      </w:r>
    </w:p>
    <w:p w14:paraId="390B3D2B">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kern w:val="0"/>
          <w:sz w:val="24"/>
          <w:szCs w:val="24"/>
          <w:highlight w:val="none"/>
          <w:lang w:val="en-US" w:eastAsia="zh-CN"/>
        </w:rPr>
        <w:t>4</w:t>
      </w:r>
      <w:r>
        <w:rPr>
          <w:rFonts w:hint="eastAsia" w:ascii="宋体" w:hAnsi="Times New Roman" w:eastAsia="宋体" w:cs="宋体"/>
          <w:color w:val="auto"/>
          <w:kern w:val="0"/>
          <w:sz w:val="24"/>
          <w:szCs w:val="24"/>
          <w:highlight w:val="none"/>
        </w:rPr>
        <w:t>）审查批准技</w:t>
      </w:r>
      <w:r>
        <w:rPr>
          <w:rFonts w:hint="eastAsia" w:ascii="宋体" w:hAnsi="Times New Roman" w:eastAsia="宋体" w:cs="宋体"/>
          <w:color w:val="auto"/>
          <w:spacing w:val="1"/>
          <w:kern w:val="0"/>
          <w:sz w:val="24"/>
          <w:szCs w:val="24"/>
          <w:highlight w:val="none"/>
        </w:rPr>
        <w:t>术</w:t>
      </w:r>
      <w:r>
        <w:rPr>
          <w:rFonts w:hint="eastAsia" w:ascii="宋体" w:hAnsi="Times New Roman" w:eastAsia="宋体" w:cs="宋体"/>
          <w:color w:val="auto"/>
          <w:kern w:val="0"/>
          <w:sz w:val="24"/>
          <w:szCs w:val="24"/>
          <w:highlight w:val="none"/>
        </w:rPr>
        <w:t>方案或设计的变更；</w:t>
      </w:r>
    </w:p>
    <w:p w14:paraId="371E1C84">
      <w:pPr>
        <w:suppressAutoHyphens/>
        <w:autoSpaceDE w:val="0"/>
        <w:autoSpaceDN w:val="0"/>
        <w:adjustRightInd w:val="0"/>
        <w:spacing w:before="42" w:line="271" w:lineRule="auto"/>
        <w:ind w:left="144" w:right="31"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kern w:val="0"/>
          <w:sz w:val="24"/>
          <w:szCs w:val="24"/>
          <w:highlight w:val="none"/>
          <w:lang w:val="en-US" w:eastAsia="zh-CN"/>
        </w:rPr>
        <w:t>5</w:t>
      </w:r>
      <w:r>
        <w:rPr>
          <w:rFonts w:hint="eastAsia" w:ascii="宋体" w:hAnsi="Times New Roman" w:eastAsia="宋体" w:cs="宋体"/>
          <w:color w:val="auto"/>
          <w:kern w:val="0"/>
          <w:sz w:val="24"/>
          <w:szCs w:val="24"/>
          <w:highlight w:val="none"/>
        </w:rPr>
        <w:t>）根据第</w:t>
      </w:r>
      <w:r>
        <w:rPr>
          <w:rFonts w:ascii="宋体" w:hAnsi="Times New Roman" w:eastAsia="宋体" w:cs="宋体"/>
          <w:color w:val="auto"/>
          <w:spacing w:val="-30"/>
          <w:kern w:val="0"/>
          <w:sz w:val="24"/>
          <w:szCs w:val="24"/>
          <w:highlight w:val="none"/>
        </w:rPr>
        <w:t xml:space="preserve"> </w:t>
      </w:r>
      <w:r>
        <w:rPr>
          <w:rFonts w:ascii="Gulim" w:hAnsi="Times New Roman" w:eastAsia="Gulim" w:cs="Gulim"/>
          <w:color w:val="auto"/>
          <w:w w:val="85"/>
          <w:kern w:val="0"/>
          <w:sz w:val="24"/>
          <w:szCs w:val="24"/>
          <w:highlight w:val="none"/>
        </w:rPr>
        <w:t>15.3</w:t>
      </w:r>
      <w:r>
        <w:rPr>
          <w:rFonts w:ascii="Gulim" w:hAnsi="Times New Roman" w:eastAsia="Gulim" w:cs="Gulim"/>
          <w:color w:val="auto"/>
          <w:spacing w:val="41"/>
          <w:w w:val="85"/>
          <w:kern w:val="0"/>
          <w:sz w:val="24"/>
          <w:szCs w:val="24"/>
          <w:highlight w:val="none"/>
        </w:rPr>
        <w:t xml:space="preserve"> </w:t>
      </w:r>
      <w:r>
        <w:rPr>
          <w:rFonts w:hint="eastAsia" w:ascii="宋体" w:hAnsi="Times New Roman" w:eastAsia="宋体" w:cs="宋体"/>
          <w:color w:val="auto"/>
          <w:kern w:val="0"/>
          <w:sz w:val="24"/>
          <w:szCs w:val="24"/>
          <w:highlight w:val="none"/>
        </w:rPr>
        <w:t>款发出的变更指示，其单项工程变更或累计变</w:t>
      </w:r>
      <w:r>
        <w:rPr>
          <w:rFonts w:hint="eastAsia" w:ascii="宋体" w:hAnsi="Times New Roman" w:eastAsia="宋体" w:cs="宋体"/>
          <w:color w:val="auto"/>
          <w:spacing w:val="1"/>
          <w:kern w:val="0"/>
          <w:sz w:val="24"/>
          <w:szCs w:val="24"/>
          <w:highlight w:val="none"/>
        </w:rPr>
        <w:t>更</w:t>
      </w:r>
      <w:r>
        <w:rPr>
          <w:rFonts w:hint="eastAsia" w:ascii="宋体" w:hAnsi="Times New Roman" w:eastAsia="宋体" w:cs="宋体"/>
          <w:color w:val="auto"/>
          <w:kern w:val="0"/>
          <w:sz w:val="24"/>
          <w:szCs w:val="24"/>
          <w:highlight w:val="none"/>
        </w:rPr>
        <w:t>涉及的金额超过了项目专用合同条款中规定</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金额；</w:t>
      </w:r>
    </w:p>
    <w:p w14:paraId="02494B87">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6</w:t>
      </w:r>
      <w:r>
        <w:rPr>
          <w:rFonts w:hint="eastAsia" w:ascii="宋体" w:hAnsi="Times New Roman" w:eastAsia="宋体" w:cs="宋体"/>
          <w:color w:val="auto"/>
          <w:kern w:val="0"/>
          <w:sz w:val="24"/>
          <w:szCs w:val="24"/>
          <w:highlight w:val="none"/>
        </w:rPr>
        <w:t>）确定第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15.4</w:t>
      </w:r>
      <w:r>
        <w:rPr>
          <w:rFonts w:ascii="Gulim" w:hAnsi="Times New Roman" w:eastAsia="Gulim" w:cs="Gulim"/>
          <w:color w:val="auto"/>
          <w:spacing w:val="-7"/>
          <w:w w:val="85"/>
          <w:kern w:val="0"/>
          <w:sz w:val="24"/>
          <w:szCs w:val="24"/>
          <w:highlight w:val="none"/>
        </w:rPr>
        <w:t xml:space="preserve"> </w:t>
      </w:r>
      <w:r>
        <w:rPr>
          <w:rFonts w:hint="eastAsia" w:ascii="宋体" w:hAnsi="Times New Roman" w:eastAsia="宋体" w:cs="宋体"/>
          <w:color w:val="auto"/>
          <w:kern w:val="0"/>
          <w:sz w:val="24"/>
          <w:szCs w:val="24"/>
          <w:highlight w:val="none"/>
        </w:rPr>
        <w:t>款下变更工作的单价；</w:t>
      </w:r>
    </w:p>
    <w:p w14:paraId="548E5F97">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7</w:t>
      </w:r>
      <w:r>
        <w:rPr>
          <w:rFonts w:hint="eastAsia" w:ascii="宋体" w:hAnsi="Times New Roman" w:eastAsia="宋体" w:cs="宋体"/>
          <w:color w:val="auto"/>
          <w:kern w:val="0"/>
          <w:sz w:val="24"/>
          <w:szCs w:val="24"/>
          <w:highlight w:val="none"/>
        </w:rPr>
        <w:t>）按照第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15.6</w:t>
      </w:r>
      <w:r>
        <w:rPr>
          <w:rFonts w:ascii="Gulim" w:hAnsi="Times New Roman" w:eastAsia="Gulim" w:cs="Gulim"/>
          <w:color w:val="auto"/>
          <w:spacing w:val="-7"/>
          <w:w w:val="85"/>
          <w:kern w:val="0"/>
          <w:sz w:val="24"/>
          <w:szCs w:val="24"/>
          <w:highlight w:val="none"/>
        </w:rPr>
        <w:t xml:space="preserve"> </w:t>
      </w:r>
      <w:r>
        <w:rPr>
          <w:rFonts w:hint="eastAsia" w:ascii="宋体" w:hAnsi="Times New Roman" w:eastAsia="宋体" w:cs="宋体"/>
          <w:color w:val="auto"/>
          <w:kern w:val="0"/>
          <w:sz w:val="24"/>
          <w:szCs w:val="24"/>
          <w:highlight w:val="none"/>
        </w:rPr>
        <w:t>款决定有关暂列金额的使用；</w:t>
      </w:r>
    </w:p>
    <w:p w14:paraId="65326B5D">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8</w:t>
      </w:r>
      <w:r>
        <w:rPr>
          <w:rFonts w:hint="eastAsia" w:ascii="宋体" w:hAnsi="Times New Roman" w:eastAsia="宋体" w:cs="宋体"/>
          <w:color w:val="auto"/>
          <w:kern w:val="0"/>
          <w:sz w:val="24"/>
          <w:szCs w:val="24"/>
          <w:highlight w:val="none"/>
        </w:rPr>
        <w:t>）确定第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15.8</w:t>
      </w:r>
      <w:r>
        <w:rPr>
          <w:rFonts w:ascii="Gulim" w:hAnsi="Times New Roman" w:eastAsia="Gulim" w:cs="Gulim"/>
          <w:color w:val="auto"/>
          <w:spacing w:val="-7"/>
          <w:w w:val="85"/>
          <w:kern w:val="0"/>
          <w:sz w:val="24"/>
          <w:szCs w:val="24"/>
          <w:highlight w:val="none"/>
        </w:rPr>
        <w:t xml:space="preserve"> </w:t>
      </w:r>
      <w:r>
        <w:rPr>
          <w:rFonts w:hint="eastAsia" w:ascii="宋体" w:hAnsi="Times New Roman" w:eastAsia="宋体" w:cs="宋体"/>
          <w:color w:val="auto"/>
          <w:kern w:val="0"/>
          <w:sz w:val="24"/>
          <w:szCs w:val="24"/>
          <w:highlight w:val="none"/>
        </w:rPr>
        <w:t>款下的暂估价金额；</w:t>
      </w:r>
    </w:p>
    <w:p w14:paraId="3D9A76B4">
      <w:pPr>
        <w:suppressAutoHyphens/>
        <w:autoSpaceDE w:val="0"/>
        <w:autoSpaceDN w:val="0"/>
        <w:adjustRightInd w:val="0"/>
        <w:spacing w:before="44" w:line="285" w:lineRule="auto"/>
        <w:ind w:left="220" w:leftChars="0" w:right="41" w:firstLine="420" w:firstLineChars="175"/>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9</w:t>
      </w:r>
      <w:r>
        <w:rPr>
          <w:rFonts w:hint="eastAsia" w:ascii="宋体" w:hAnsi="Times New Roman" w:eastAsia="宋体" w:cs="宋体"/>
          <w:color w:val="auto"/>
          <w:kern w:val="0"/>
          <w:sz w:val="24"/>
          <w:szCs w:val="24"/>
          <w:highlight w:val="none"/>
        </w:rPr>
        <w:t>）确定第 23.1 款下的索赔额。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1EEFAC5D">
      <w:pPr>
        <w:suppressAutoHyphens/>
        <w:autoSpaceDE w:val="0"/>
        <w:autoSpaceDN w:val="0"/>
        <w:adjustRightInd w:val="0"/>
        <w:spacing w:before="6" w:line="220" w:lineRule="exact"/>
        <w:jc w:val="left"/>
        <w:rPr>
          <w:rFonts w:ascii="宋体" w:hAnsi="Times New Roman" w:eastAsia="宋体" w:cs="Times New Roman"/>
          <w:color w:val="auto"/>
          <w:kern w:val="0"/>
          <w:sz w:val="22"/>
          <w:szCs w:val="22"/>
          <w:highlight w:val="none"/>
        </w:rPr>
      </w:pPr>
    </w:p>
    <w:p w14:paraId="39D544AA">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46" w:name="_Toc32365"/>
      <w:bookmarkStart w:id="47" w:name="_Toc256000126"/>
      <w:bookmarkStart w:id="48" w:name="_Toc14069"/>
      <w:r>
        <w:rPr>
          <w:rFonts w:ascii="Gulim" w:hAnsi="Times New Roman" w:eastAsia="Gulim" w:cs="Gulim"/>
          <w:b/>
          <w:color w:val="auto"/>
          <w:kern w:val="0"/>
          <w:sz w:val="24"/>
          <w:szCs w:val="24"/>
          <w:highlight w:val="none"/>
        </w:rPr>
        <w:t xml:space="preserve">3.5 </w:t>
      </w:r>
      <w:r>
        <w:rPr>
          <w:rFonts w:hint="eastAsia" w:ascii="Gulim" w:hAnsi="Times New Roman" w:eastAsia="Gulim" w:cs="Gulim"/>
          <w:b/>
          <w:color w:val="auto"/>
          <w:kern w:val="0"/>
          <w:sz w:val="24"/>
          <w:szCs w:val="24"/>
          <w:highlight w:val="none"/>
        </w:rPr>
        <w:t>商定或确定</w:t>
      </w:r>
      <w:bookmarkEnd w:id="46"/>
      <w:bookmarkEnd w:id="47"/>
      <w:bookmarkEnd w:id="48"/>
    </w:p>
    <w:p w14:paraId="3176DA2F">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42521679">
      <w:pPr>
        <w:suppressAutoHyphens/>
        <w:autoSpaceDE w:val="0"/>
        <w:autoSpaceDN w:val="0"/>
        <w:adjustRightInd w:val="0"/>
        <w:spacing w:before="44" w:line="285" w:lineRule="auto"/>
        <w:ind w:left="220" w:leftChars="0" w:right="41" w:firstLine="420" w:firstLineChars="175"/>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 3.5.1 项补充： 如果这项商定或确定导致费用增加和（或）工期延长，或者涉及确定变更工程的价格，则总监理工程师在发出通知前，应征得发包人的同意。</w:t>
      </w:r>
    </w:p>
    <w:p w14:paraId="4E70B3C3">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78589F8A">
      <w:pPr>
        <w:suppressAutoHyphens/>
        <w:autoSpaceDE w:val="0"/>
        <w:autoSpaceDN w:val="0"/>
        <w:adjustRightInd w:val="0"/>
        <w:spacing w:before="20" w:line="220" w:lineRule="exact"/>
        <w:jc w:val="left"/>
        <w:rPr>
          <w:rFonts w:ascii="宋体" w:hAnsi="Times New Roman" w:eastAsia="宋体" w:cs="Times New Roman"/>
          <w:color w:val="auto"/>
          <w:kern w:val="0"/>
          <w:sz w:val="22"/>
          <w:szCs w:val="22"/>
          <w:highlight w:val="none"/>
        </w:rPr>
      </w:pPr>
    </w:p>
    <w:p w14:paraId="731D6702">
      <w:pPr>
        <w:suppressAutoHyphens/>
        <w:autoSpaceDE w:val="0"/>
        <w:autoSpaceDN w:val="0"/>
        <w:adjustRightInd w:val="0"/>
        <w:ind w:left="142" w:right="6968"/>
        <w:outlineLvl w:val="3"/>
        <w:rPr>
          <w:rFonts w:ascii="黑体" w:hAnsi="Times New Roman" w:eastAsia="黑体" w:cs="Gulim"/>
          <w:b/>
          <w:color w:val="auto"/>
          <w:spacing w:val="1"/>
          <w:w w:val="82"/>
          <w:kern w:val="0"/>
          <w:sz w:val="28"/>
          <w:szCs w:val="28"/>
          <w:highlight w:val="none"/>
        </w:rPr>
      </w:pPr>
      <w:bookmarkStart w:id="49" w:name="_Toc256000127"/>
      <w:bookmarkStart w:id="50" w:name="_Toc8498"/>
      <w:bookmarkStart w:id="51" w:name="_Toc13957"/>
      <w:r>
        <w:rPr>
          <w:rFonts w:ascii="黑体" w:hAnsi="Times New Roman" w:eastAsia="黑体" w:cs="Gulim"/>
          <w:b/>
          <w:color w:val="auto"/>
          <w:spacing w:val="1"/>
          <w:w w:val="82"/>
          <w:kern w:val="0"/>
          <w:sz w:val="28"/>
          <w:szCs w:val="28"/>
          <w:highlight w:val="none"/>
        </w:rPr>
        <w:t xml:space="preserve">4. </w:t>
      </w:r>
      <w:r>
        <w:rPr>
          <w:rFonts w:hint="eastAsia" w:ascii="黑体" w:hAnsi="Times New Roman" w:eastAsia="黑体" w:cs="Gulim"/>
          <w:b/>
          <w:color w:val="auto"/>
          <w:spacing w:val="1"/>
          <w:w w:val="82"/>
          <w:kern w:val="0"/>
          <w:sz w:val="28"/>
          <w:szCs w:val="28"/>
          <w:highlight w:val="none"/>
        </w:rPr>
        <w:t>承包人</w:t>
      </w:r>
      <w:bookmarkEnd w:id="49"/>
      <w:bookmarkEnd w:id="50"/>
      <w:bookmarkEnd w:id="51"/>
    </w:p>
    <w:p w14:paraId="6F7B822A">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7D93C3F9">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52" w:name="_Toc17821"/>
      <w:bookmarkStart w:id="53" w:name="_Toc256000128"/>
      <w:bookmarkStart w:id="54" w:name="_Toc12235"/>
      <w:r>
        <w:rPr>
          <w:rFonts w:ascii="Gulim" w:hAnsi="Times New Roman" w:eastAsia="Gulim" w:cs="Gulim"/>
          <w:b/>
          <w:color w:val="auto"/>
          <w:kern w:val="0"/>
          <w:sz w:val="24"/>
          <w:szCs w:val="24"/>
          <w:highlight w:val="none"/>
        </w:rPr>
        <w:t xml:space="preserve">4.1 </w:t>
      </w:r>
      <w:r>
        <w:rPr>
          <w:rFonts w:hint="eastAsia" w:ascii="Gulim" w:hAnsi="Times New Roman" w:eastAsia="Gulim" w:cs="Gulim"/>
          <w:b/>
          <w:color w:val="auto"/>
          <w:kern w:val="0"/>
          <w:sz w:val="24"/>
          <w:szCs w:val="24"/>
          <w:highlight w:val="none"/>
        </w:rPr>
        <w:t>承包人的一般义务</w:t>
      </w:r>
      <w:bookmarkEnd w:id="52"/>
      <w:bookmarkEnd w:id="53"/>
      <w:bookmarkEnd w:id="54"/>
    </w:p>
    <w:p w14:paraId="3B0EE0D9">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49EF3C32">
      <w:pPr>
        <w:suppressAutoHyphens/>
        <w:autoSpaceDE w:val="0"/>
        <w:autoSpaceDN w:val="0"/>
        <w:adjustRightInd w:val="0"/>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4.1.9</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工程的维护和照管</w:t>
      </w:r>
    </w:p>
    <w:p w14:paraId="180DC55A">
      <w:pPr>
        <w:suppressAutoHyphens/>
        <w:autoSpaceDE w:val="0"/>
        <w:autoSpaceDN w:val="0"/>
        <w:adjustRightInd w:val="0"/>
        <w:spacing w:before="44" w:line="285" w:lineRule="auto"/>
        <w:ind w:left="220" w:leftChars="0" w:right="41" w:firstLine="420" w:firstLineChars="175"/>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w:t>
      </w:r>
    </w:p>
    <w:p w14:paraId="3525B844">
      <w:pPr>
        <w:suppressAutoHyphens/>
        <w:autoSpaceDE w:val="0"/>
        <w:autoSpaceDN w:val="0"/>
        <w:adjustRightInd w:val="0"/>
        <w:spacing w:before="44" w:line="285" w:lineRule="auto"/>
        <w:ind w:left="220" w:leftChars="0" w:right="41" w:firstLine="420" w:firstLineChars="175"/>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E379967">
      <w:pPr>
        <w:suppressAutoHyphens/>
        <w:autoSpaceDE w:val="0"/>
        <w:autoSpaceDN w:val="0"/>
        <w:adjustRightInd w:val="0"/>
        <w:spacing w:before="13" w:line="270" w:lineRule="auto"/>
        <w:ind w:left="144" w:right="151"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）在承包人负责</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管与维护期间，如果</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工程或材料、设备等</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生损失或损</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害，</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抗力</w:t>
      </w:r>
      <w:r>
        <w:rPr>
          <w:rFonts w:hint="eastAsia" w:ascii="宋体" w:hAnsi="Times New Roman" w:eastAsia="宋体" w:cs="宋体"/>
          <w:color w:val="auto"/>
          <w:spacing w:val="2"/>
          <w:kern w:val="0"/>
          <w:sz w:val="24"/>
          <w:szCs w:val="24"/>
          <w:highlight w:val="none"/>
        </w:rPr>
        <w:t>原</w:t>
      </w:r>
      <w:r>
        <w:rPr>
          <w:rFonts w:hint="eastAsia" w:ascii="宋体" w:hAnsi="Times New Roman" w:eastAsia="宋体" w:cs="宋体"/>
          <w:color w:val="auto"/>
          <w:kern w:val="0"/>
          <w:sz w:val="24"/>
          <w:szCs w:val="24"/>
          <w:highlight w:val="none"/>
        </w:rPr>
        <w:t>因</w:t>
      </w:r>
      <w:r>
        <w:rPr>
          <w:rFonts w:hint="eastAsia" w:ascii="宋体" w:hAnsi="Times New Roman" w:eastAsia="宋体" w:cs="宋体"/>
          <w:color w:val="auto"/>
          <w:spacing w:val="2"/>
          <w:kern w:val="0"/>
          <w:sz w:val="24"/>
          <w:szCs w:val="24"/>
          <w:highlight w:val="none"/>
        </w:rPr>
        <w:t>之</w:t>
      </w:r>
      <w:r>
        <w:rPr>
          <w:rFonts w:hint="eastAsia" w:ascii="宋体" w:hAnsi="Times New Roman" w:eastAsia="宋体" w:cs="宋体"/>
          <w:color w:val="auto"/>
          <w:kern w:val="0"/>
          <w:sz w:val="24"/>
          <w:szCs w:val="24"/>
          <w:highlight w:val="none"/>
        </w:rPr>
        <w:t>外，</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均应</w:t>
      </w:r>
      <w:r>
        <w:rPr>
          <w:rFonts w:hint="eastAsia" w:ascii="宋体" w:hAnsi="Times New Roman" w:eastAsia="宋体" w:cs="宋体"/>
          <w:color w:val="auto"/>
          <w:spacing w:val="2"/>
          <w:kern w:val="0"/>
          <w:sz w:val="24"/>
          <w:szCs w:val="24"/>
          <w:highlight w:val="none"/>
        </w:rPr>
        <w:t>自</w:t>
      </w:r>
      <w:r>
        <w:rPr>
          <w:rFonts w:hint="eastAsia" w:ascii="宋体" w:hAnsi="Times New Roman" w:eastAsia="宋体" w:cs="宋体"/>
          <w:color w:val="auto"/>
          <w:kern w:val="0"/>
          <w:sz w:val="24"/>
          <w:szCs w:val="24"/>
          <w:highlight w:val="none"/>
        </w:rPr>
        <w:t>费</w:t>
      </w:r>
      <w:r>
        <w:rPr>
          <w:rFonts w:hint="eastAsia" w:ascii="宋体" w:hAnsi="Times New Roman" w:eastAsia="宋体" w:cs="宋体"/>
          <w:color w:val="auto"/>
          <w:spacing w:val="2"/>
          <w:kern w:val="0"/>
          <w:sz w:val="24"/>
          <w:szCs w:val="24"/>
          <w:highlight w:val="none"/>
        </w:rPr>
        <w:t>弥</w:t>
      </w:r>
      <w:r>
        <w:rPr>
          <w:rFonts w:hint="eastAsia" w:ascii="宋体" w:hAnsi="Times New Roman" w:eastAsia="宋体" w:cs="宋体"/>
          <w:color w:val="auto"/>
          <w:kern w:val="0"/>
          <w:sz w:val="24"/>
          <w:szCs w:val="24"/>
          <w:highlight w:val="none"/>
        </w:rPr>
        <w:t>补，</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达</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还应对</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按第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19</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条规定而实施作业过程中由承包人造成的对工程的任</w:t>
      </w:r>
      <w:r>
        <w:rPr>
          <w:rFonts w:hint="eastAsia" w:ascii="宋体" w:hAnsi="Times New Roman" w:eastAsia="宋体" w:cs="宋体"/>
          <w:color w:val="auto"/>
          <w:spacing w:val="1"/>
          <w:kern w:val="0"/>
          <w:sz w:val="24"/>
          <w:szCs w:val="24"/>
          <w:highlight w:val="none"/>
        </w:rPr>
        <w:t>何</w:t>
      </w:r>
      <w:r>
        <w:rPr>
          <w:rFonts w:hint="eastAsia" w:ascii="宋体" w:hAnsi="Times New Roman" w:eastAsia="宋体" w:cs="宋体"/>
          <w:color w:val="auto"/>
          <w:kern w:val="0"/>
          <w:sz w:val="24"/>
          <w:szCs w:val="24"/>
          <w:highlight w:val="none"/>
        </w:rPr>
        <w:t>损失或损害负责。</w:t>
      </w:r>
    </w:p>
    <w:p w14:paraId="666FF0AC">
      <w:pPr>
        <w:suppressAutoHyphens/>
        <w:autoSpaceDE w:val="0"/>
        <w:autoSpaceDN w:val="0"/>
        <w:adjustRightInd w:val="0"/>
        <w:spacing w:before="14"/>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4.1.10</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其他义务</w:t>
      </w:r>
    </w:p>
    <w:p w14:paraId="4D74054C">
      <w:pPr>
        <w:suppressAutoHyphens/>
        <w:autoSpaceDE w:val="0"/>
        <w:autoSpaceDN w:val="0"/>
        <w:adjustRightInd w:val="0"/>
        <w:spacing w:before="45"/>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本项细化为：</w:t>
      </w:r>
    </w:p>
    <w:p w14:paraId="0A984E8D">
      <w:pPr>
        <w:suppressAutoHyphens/>
        <w:autoSpaceDE w:val="0"/>
        <w:autoSpaceDN w:val="0"/>
        <w:adjustRightInd w:val="0"/>
        <w:spacing w:before="44" w:line="271" w:lineRule="auto"/>
        <w:ind w:left="144" w:right="153"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w w:val="97"/>
          <w:kern w:val="0"/>
          <w:sz w:val="24"/>
          <w:szCs w:val="24"/>
          <w:highlight w:val="none"/>
        </w:rPr>
        <w:t>（</w:t>
      </w:r>
      <w:r>
        <w:rPr>
          <w:rFonts w:ascii="Gulim" w:hAnsi="Times New Roman" w:eastAsia="Gulim" w:cs="Gulim"/>
          <w:color w:val="auto"/>
          <w:w w:val="97"/>
          <w:kern w:val="0"/>
          <w:sz w:val="24"/>
          <w:szCs w:val="24"/>
          <w:highlight w:val="none"/>
        </w:rPr>
        <w:t>1</w:t>
      </w:r>
      <w:r>
        <w:rPr>
          <w:rFonts w:hint="eastAsia" w:ascii="宋体" w:hAnsi="Times New Roman" w:eastAsia="宋体" w:cs="宋体"/>
          <w:color w:val="auto"/>
          <w:w w:val="97"/>
          <w:kern w:val="0"/>
          <w:sz w:val="24"/>
          <w:szCs w:val="24"/>
          <w:highlight w:val="none"/>
        </w:rPr>
        <w:t>）</w:t>
      </w:r>
      <w:r>
        <w:rPr>
          <w:rFonts w:ascii="宋体" w:hAnsi="Times New Roman" w:eastAsia="宋体" w:cs="宋体"/>
          <w:color w:val="auto"/>
          <w:spacing w:val="-34"/>
          <w:w w:val="97"/>
          <w:kern w:val="0"/>
          <w:sz w:val="24"/>
          <w:szCs w:val="24"/>
          <w:highlight w:val="none"/>
        </w:rPr>
        <w:t xml:space="preserve"> </w:t>
      </w:r>
      <w:r>
        <w:rPr>
          <w:rFonts w:hint="eastAsia" w:ascii="宋体" w:hAnsi="Times New Roman" w:eastAsia="宋体" w:cs="宋体"/>
          <w:color w:val="auto"/>
          <w:kern w:val="0"/>
          <w:sz w:val="24"/>
          <w:szCs w:val="24"/>
          <w:highlight w:val="none"/>
        </w:rPr>
        <w:t>临时占地由承包人向当地政府土地管理部门申请</w:t>
      </w:r>
      <w:r>
        <w:rPr>
          <w:rFonts w:hint="eastAsia" w:ascii="宋体" w:hAnsi="Times New Roman" w:eastAsia="宋体" w:cs="宋体"/>
          <w:color w:val="auto"/>
          <w:spacing w:val="-38"/>
          <w:kern w:val="0"/>
          <w:sz w:val="24"/>
          <w:szCs w:val="24"/>
          <w:highlight w:val="none"/>
        </w:rPr>
        <w:t>，</w:t>
      </w:r>
      <w:r>
        <w:rPr>
          <w:rFonts w:hint="eastAsia" w:ascii="宋体" w:hAnsi="Times New Roman" w:eastAsia="宋体" w:cs="宋体"/>
          <w:color w:val="auto"/>
          <w:kern w:val="0"/>
          <w:sz w:val="24"/>
          <w:szCs w:val="24"/>
          <w:highlight w:val="none"/>
        </w:rPr>
        <w:t>并办理租用手续</w:t>
      </w:r>
      <w:r>
        <w:rPr>
          <w:rFonts w:hint="eastAsia" w:ascii="宋体" w:hAnsi="Times New Roman" w:eastAsia="宋体" w:cs="宋体"/>
          <w:color w:val="auto"/>
          <w:spacing w:val="-38"/>
          <w:kern w:val="0"/>
          <w:sz w:val="24"/>
          <w:szCs w:val="24"/>
          <w:highlight w:val="none"/>
        </w:rPr>
        <w:t>，</w:t>
      </w:r>
      <w:r>
        <w:rPr>
          <w:rFonts w:hint="eastAsia" w:ascii="宋体" w:hAnsi="Times New Roman" w:eastAsia="宋体" w:cs="宋体"/>
          <w:color w:val="auto"/>
          <w:kern w:val="0"/>
          <w:sz w:val="24"/>
          <w:szCs w:val="24"/>
          <w:highlight w:val="none"/>
        </w:rPr>
        <w:t>承包人按有关规定直接支付其费用，费</w:t>
      </w:r>
      <w:r>
        <w:rPr>
          <w:rFonts w:hint="eastAsia" w:ascii="宋体" w:hAnsi="宋体" w:eastAsia="宋体" w:cs="宋体"/>
          <w:bCs/>
          <w:color w:val="auto"/>
          <w:sz w:val="24"/>
          <w:szCs w:val="24"/>
          <w:highlight w:val="none"/>
          <w:lang w:val="zh-CN"/>
        </w:rPr>
        <w:t>用由投标人</w:t>
      </w:r>
      <w:r>
        <w:rPr>
          <w:rFonts w:hint="eastAsia" w:ascii="宋体" w:hAnsi="宋体" w:cs="宋体"/>
          <w:bCs/>
          <w:color w:val="auto"/>
          <w:sz w:val="24"/>
          <w:szCs w:val="24"/>
          <w:highlight w:val="none"/>
          <w:lang w:val="en-US" w:eastAsia="zh-CN"/>
        </w:rPr>
        <w:t>自行</w:t>
      </w:r>
      <w:r>
        <w:rPr>
          <w:rFonts w:hint="eastAsia" w:ascii="宋体" w:hAnsi="宋体" w:eastAsia="宋体" w:cs="宋体"/>
          <w:bCs/>
          <w:color w:val="auto"/>
          <w:sz w:val="24"/>
          <w:szCs w:val="24"/>
          <w:highlight w:val="none"/>
          <w:lang w:val="zh-CN"/>
        </w:rPr>
        <w:t>考虑在投标报价内</w:t>
      </w:r>
      <w:r>
        <w:rPr>
          <w:rFonts w:hint="eastAsia" w:ascii="宋体" w:hAnsi="Times New Roman" w:eastAsia="宋体" w:cs="宋体"/>
          <w:color w:val="auto"/>
          <w:kern w:val="0"/>
          <w:sz w:val="24"/>
          <w:szCs w:val="24"/>
          <w:highlight w:val="none"/>
        </w:rPr>
        <w:t>。发包人对此将予以协调。</w:t>
      </w:r>
    </w:p>
    <w:p w14:paraId="56C3C9AE">
      <w:pPr>
        <w:suppressAutoHyphens/>
        <w:autoSpaceDE w:val="0"/>
        <w:autoSpaceDN w:val="0"/>
        <w:adjustRightInd w:val="0"/>
        <w:spacing w:before="13" w:line="270" w:lineRule="auto"/>
        <w:ind w:left="144" w:right="33" w:firstLine="39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临时占地范围包括承包人驻地的办公室、食堂、宿舍、道路和机械设备停放场、材料</w:t>
      </w:r>
      <w:r>
        <w:rPr>
          <w:rFonts w:hint="eastAsia" w:ascii="宋体" w:hAnsi="Times New Roman" w:eastAsia="宋体" w:cs="宋体"/>
          <w:color w:val="auto"/>
          <w:spacing w:val="2"/>
          <w:kern w:val="0"/>
          <w:sz w:val="24"/>
          <w:szCs w:val="24"/>
          <w:highlight w:val="none"/>
        </w:rPr>
        <w:t>堆</w:t>
      </w:r>
      <w:r>
        <w:rPr>
          <w:rFonts w:hint="eastAsia" w:ascii="宋体" w:hAnsi="Times New Roman" w:eastAsia="宋体" w:cs="宋体"/>
          <w:color w:val="auto"/>
          <w:kern w:val="0"/>
          <w:sz w:val="24"/>
          <w:szCs w:val="24"/>
          <w:highlight w:val="none"/>
        </w:rPr>
        <w:t>放</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弃</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场</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拌和</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仓</w:t>
      </w:r>
      <w:r>
        <w:rPr>
          <w:rFonts w:hint="eastAsia" w:ascii="宋体" w:hAnsi="Times New Roman" w:eastAsia="宋体" w:cs="宋体"/>
          <w:color w:val="auto"/>
          <w:kern w:val="0"/>
          <w:sz w:val="24"/>
          <w:szCs w:val="24"/>
          <w:highlight w:val="none"/>
        </w:rPr>
        <w:t>库、</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场</w:t>
      </w:r>
      <w:r>
        <w:rPr>
          <w:rFonts w:hint="eastAsia" w:ascii="宋体" w:hAnsi="Times New Roman" w:eastAsia="宋体" w:cs="宋体"/>
          <w:color w:val="auto"/>
          <w:spacing w:val="2"/>
          <w:kern w:val="0"/>
          <w:sz w:val="24"/>
          <w:szCs w:val="24"/>
          <w:highlight w:val="none"/>
        </w:rPr>
        <w:t>临</w:t>
      </w:r>
      <w:r>
        <w:rPr>
          <w:rFonts w:hint="eastAsia" w:ascii="宋体" w:hAnsi="Times New Roman" w:eastAsia="宋体" w:cs="宋体"/>
          <w:color w:val="auto"/>
          <w:kern w:val="0"/>
          <w:sz w:val="24"/>
          <w:szCs w:val="24"/>
          <w:highlight w:val="none"/>
        </w:rPr>
        <w:t>时道</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临</w:t>
      </w:r>
      <w:r>
        <w:rPr>
          <w:rFonts w:hint="eastAsia" w:ascii="宋体" w:hAnsi="Times New Roman" w:eastAsia="宋体" w:cs="宋体"/>
          <w:color w:val="auto"/>
          <w:kern w:val="0"/>
          <w:sz w:val="24"/>
          <w:szCs w:val="24"/>
          <w:highlight w:val="none"/>
        </w:rPr>
        <w:t>时便</w:t>
      </w:r>
      <w:r>
        <w:rPr>
          <w:rFonts w:hint="eastAsia" w:ascii="宋体" w:hAnsi="Times New Roman" w:eastAsia="宋体" w:cs="宋体"/>
          <w:color w:val="auto"/>
          <w:spacing w:val="2"/>
          <w:kern w:val="0"/>
          <w:sz w:val="24"/>
          <w:szCs w:val="24"/>
          <w:highlight w:val="none"/>
        </w:rPr>
        <w:t>道</w:t>
      </w:r>
      <w:r>
        <w:rPr>
          <w:rFonts w:hint="eastAsia" w:ascii="宋体" w:hAnsi="Times New Roman" w:eastAsia="宋体" w:cs="宋体"/>
          <w:color w:val="auto"/>
          <w:kern w:val="0"/>
          <w:sz w:val="24"/>
          <w:szCs w:val="24"/>
          <w:highlight w:val="none"/>
        </w:rPr>
        <w:t>、便桥等。</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临</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占地</w:t>
      </w:r>
      <w:r>
        <w:rPr>
          <w:rFonts w:hint="eastAsia" w:ascii="宋体" w:hAnsi="Times New Roman" w:eastAsia="宋体" w:cs="宋体"/>
          <w:color w:val="auto"/>
          <w:spacing w:val="2"/>
          <w:kern w:val="0"/>
          <w:sz w:val="24"/>
          <w:szCs w:val="24"/>
          <w:highlight w:val="none"/>
        </w:rPr>
        <w:t>计</w:t>
      </w:r>
      <w:r>
        <w:rPr>
          <w:rFonts w:hint="eastAsia" w:ascii="宋体" w:hAnsi="Times New Roman" w:eastAsia="宋体" w:cs="宋体"/>
          <w:color w:val="auto"/>
          <w:kern w:val="0"/>
          <w:sz w:val="24"/>
          <w:szCs w:val="24"/>
          <w:highlight w:val="none"/>
        </w:rPr>
        <w:t>划</w:t>
      </w:r>
      <w:r>
        <w:rPr>
          <w:rFonts w:hint="eastAsia" w:ascii="宋体" w:hAnsi="Times New Roman" w:eastAsia="宋体" w:cs="宋体"/>
          <w:color w:val="auto"/>
          <w:spacing w:val="3"/>
          <w:kern w:val="0"/>
          <w:sz w:val="24"/>
          <w:szCs w:val="24"/>
          <w:highlight w:val="none"/>
        </w:rPr>
        <w:t>表</w:t>
      </w:r>
      <w:r>
        <w:rPr>
          <w:rFonts w:hint="eastAsia" w:ascii="宋体" w:hAnsi="Times New Roman" w:eastAsia="宋体" w:cs="宋体"/>
          <w:color w:val="auto"/>
          <w:kern w:val="0"/>
          <w:sz w:val="24"/>
          <w:szCs w:val="24"/>
          <w:highlight w:val="none"/>
        </w:rPr>
        <w:t>”范</w:t>
      </w:r>
      <w:r>
        <w:rPr>
          <w:rFonts w:hint="eastAsia" w:ascii="宋体" w:hAnsi="Times New Roman" w:eastAsia="宋体" w:cs="宋体"/>
          <w:color w:val="auto"/>
          <w:spacing w:val="2"/>
          <w:kern w:val="0"/>
          <w:sz w:val="24"/>
          <w:szCs w:val="24"/>
          <w:highlight w:val="none"/>
        </w:rPr>
        <w:t>围</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实际</w:t>
      </w:r>
      <w:r>
        <w:rPr>
          <w:rFonts w:hint="eastAsia" w:ascii="宋体" w:hAnsi="Times New Roman" w:eastAsia="宋体" w:cs="宋体"/>
          <w:color w:val="auto"/>
          <w:spacing w:val="2"/>
          <w:kern w:val="0"/>
          <w:sz w:val="24"/>
          <w:szCs w:val="24"/>
          <w:highlight w:val="none"/>
        </w:rPr>
        <w:t>需</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先后</w:t>
      </w:r>
      <w:r>
        <w:rPr>
          <w:rFonts w:hint="eastAsia" w:ascii="宋体" w:hAnsi="Times New Roman" w:eastAsia="宋体" w:cs="宋体"/>
          <w:color w:val="auto"/>
          <w:spacing w:val="2"/>
          <w:kern w:val="0"/>
          <w:sz w:val="24"/>
          <w:szCs w:val="24"/>
          <w:highlight w:val="none"/>
        </w:rPr>
        <w:t>次</w:t>
      </w:r>
      <w:r>
        <w:rPr>
          <w:rFonts w:hint="eastAsia" w:ascii="宋体" w:hAnsi="Times New Roman" w:eastAsia="宋体" w:cs="宋体"/>
          <w:color w:val="auto"/>
          <w:kern w:val="0"/>
          <w:sz w:val="24"/>
          <w:szCs w:val="24"/>
          <w:highlight w:val="none"/>
        </w:rPr>
        <w:t>序</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提出</w:t>
      </w:r>
      <w:r>
        <w:rPr>
          <w:rFonts w:hint="eastAsia" w:ascii="宋体" w:hAnsi="Times New Roman" w:eastAsia="宋体" w:cs="宋体"/>
          <w:color w:val="auto"/>
          <w:spacing w:val="2"/>
          <w:kern w:val="0"/>
          <w:sz w:val="24"/>
          <w:szCs w:val="24"/>
          <w:highlight w:val="none"/>
        </w:rPr>
        <w:t>具</w:t>
      </w:r>
      <w:r>
        <w:rPr>
          <w:rFonts w:hint="eastAsia" w:ascii="宋体" w:hAnsi="Times New Roman" w:eastAsia="宋体" w:cs="宋体"/>
          <w:color w:val="auto"/>
          <w:kern w:val="0"/>
          <w:sz w:val="24"/>
          <w:szCs w:val="24"/>
          <w:highlight w:val="none"/>
        </w:rPr>
        <w:t>体计划</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报监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意，</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报</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临</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占地</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面</w:t>
      </w:r>
      <w:r>
        <w:rPr>
          <w:rFonts w:hint="eastAsia" w:ascii="宋体" w:hAnsi="Times New Roman" w:eastAsia="宋体" w:cs="宋体"/>
          <w:color w:val="auto"/>
          <w:spacing w:val="2"/>
          <w:kern w:val="0"/>
          <w:sz w:val="24"/>
          <w:szCs w:val="24"/>
          <w:highlight w:val="none"/>
        </w:rPr>
        <w:t>积</w:t>
      </w:r>
      <w:r>
        <w:rPr>
          <w:rFonts w:hint="eastAsia" w:ascii="宋体" w:hAnsi="Times New Roman" w:eastAsia="宋体" w:cs="宋体"/>
          <w:color w:val="auto"/>
          <w:kern w:val="0"/>
          <w:sz w:val="24"/>
          <w:szCs w:val="24"/>
          <w:highlight w:val="none"/>
        </w:rPr>
        <w:t>和使</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满足</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需要</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用包括临时占地数量</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kern w:val="0"/>
          <w:sz w:val="24"/>
          <w:szCs w:val="24"/>
          <w:highlight w:val="none"/>
        </w:rPr>
        <w:t>时间及因此而发生的协调</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kern w:val="0"/>
          <w:sz w:val="24"/>
          <w:szCs w:val="24"/>
          <w:highlight w:val="none"/>
        </w:rPr>
        <w:t>租用</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spacing w:val="1"/>
          <w:kern w:val="0"/>
          <w:sz w:val="24"/>
          <w:szCs w:val="24"/>
          <w:highlight w:val="none"/>
        </w:rPr>
        <w:t>复</w:t>
      </w:r>
      <w:r>
        <w:rPr>
          <w:rFonts w:hint="eastAsia" w:ascii="宋体" w:hAnsi="Times New Roman" w:eastAsia="宋体" w:cs="宋体"/>
          <w:color w:val="auto"/>
          <w:kern w:val="0"/>
          <w:sz w:val="24"/>
          <w:szCs w:val="24"/>
          <w:highlight w:val="none"/>
        </w:rPr>
        <w:t>耕</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kern w:val="0"/>
          <w:sz w:val="24"/>
          <w:szCs w:val="24"/>
          <w:highlight w:val="none"/>
        </w:rPr>
        <w:t>地面附着</w:t>
      </w:r>
      <w:r>
        <w:rPr>
          <w:rFonts w:hint="eastAsia" w:ascii="宋体" w:hAnsi="Times New Roman" w:eastAsia="宋体" w:cs="宋体"/>
          <w:color w:val="auto"/>
          <w:spacing w:val="-14"/>
          <w:kern w:val="0"/>
          <w:sz w:val="24"/>
          <w:szCs w:val="24"/>
          <w:highlight w:val="none"/>
        </w:rPr>
        <w:t>物</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电力</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kern w:val="0"/>
          <w:sz w:val="24"/>
          <w:szCs w:val="24"/>
          <w:highlight w:val="none"/>
        </w:rPr>
        <w:t>电信、</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房屋</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坟</w:t>
      </w:r>
      <w:r>
        <w:rPr>
          <w:rFonts w:hint="eastAsia" w:ascii="宋体" w:hAnsi="Times New Roman" w:eastAsia="宋体" w:cs="宋体"/>
          <w:color w:val="auto"/>
          <w:spacing w:val="2"/>
          <w:kern w:val="0"/>
          <w:sz w:val="24"/>
          <w:szCs w:val="24"/>
          <w:highlight w:val="none"/>
        </w:rPr>
        <w:t>墓</w:t>
      </w:r>
      <w:r>
        <w:rPr>
          <w:rFonts w:hint="eastAsia" w:ascii="宋体" w:hAnsi="Times New Roman" w:eastAsia="宋体" w:cs="宋体"/>
          <w:color w:val="auto"/>
          <w:kern w:val="0"/>
          <w:sz w:val="24"/>
          <w:szCs w:val="24"/>
          <w:highlight w:val="none"/>
        </w:rPr>
        <w:t>除外</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拆</w:t>
      </w:r>
      <w:r>
        <w:rPr>
          <w:rFonts w:hint="eastAsia" w:ascii="宋体" w:hAnsi="Times New Roman" w:eastAsia="宋体" w:cs="宋体"/>
          <w:color w:val="auto"/>
          <w:spacing w:val="1"/>
          <w:kern w:val="0"/>
          <w:sz w:val="24"/>
          <w:szCs w:val="24"/>
          <w:highlight w:val="none"/>
        </w:rPr>
        <w:t>迁</w:t>
      </w:r>
      <w:r>
        <w:rPr>
          <w:rFonts w:hint="eastAsia" w:ascii="宋体" w:hAnsi="Times New Roman" w:eastAsia="宋体" w:cs="宋体"/>
          <w:color w:val="auto"/>
          <w:kern w:val="0"/>
          <w:sz w:val="24"/>
          <w:szCs w:val="24"/>
          <w:highlight w:val="none"/>
        </w:rPr>
        <w:t>补</w:t>
      </w:r>
      <w:r>
        <w:rPr>
          <w:rFonts w:hint="eastAsia" w:ascii="宋体" w:hAnsi="Times New Roman" w:eastAsia="宋体" w:cs="宋体"/>
          <w:color w:val="auto"/>
          <w:spacing w:val="2"/>
          <w:kern w:val="0"/>
          <w:sz w:val="24"/>
          <w:szCs w:val="24"/>
          <w:highlight w:val="none"/>
        </w:rPr>
        <w:t>偿</w:t>
      </w:r>
      <w:r>
        <w:rPr>
          <w:rFonts w:hint="eastAsia" w:ascii="宋体" w:hAnsi="Times New Roman" w:eastAsia="宋体" w:cs="宋体"/>
          <w:color w:val="auto"/>
          <w:kern w:val="0"/>
          <w:sz w:val="24"/>
          <w:szCs w:val="24"/>
          <w:highlight w:val="none"/>
        </w:rPr>
        <w:t>等</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关费</w:t>
      </w:r>
      <w:r>
        <w:rPr>
          <w:rFonts w:hint="eastAsia" w:ascii="宋体" w:hAnsi="Times New Roman" w:eastAsia="宋体" w:cs="宋体"/>
          <w:color w:val="auto"/>
          <w:spacing w:val="3"/>
          <w:kern w:val="0"/>
          <w:sz w:val="24"/>
          <w:szCs w:val="24"/>
          <w:highlight w:val="none"/>
        </w:rPr>
        <w:t>用</w:t>
      </w:r>
      <w:r>
        <w:rPr>
          <w:rFonts w:hint="eastAsia" w:ascii="宋体" w:hAnsi="Times New Roman" w:eastAsia="宋体" w:cs="宋体"/>
          <w:color w:val="auto"/>
          <w:kern w:val="0"/>
          <w:sz w:val="24"/>
          <w:szCs w:val="24"/>
          <w:highlight w:val="none"/>
        </w:rPr>
        <w:t>。</w:t>
      </w:r>
    </w:p>
    <w:p w14:paraId="739A21D9">
      <w:pPr>
        <w:suppressAutoHyphens/>
        <w:autoSpaceDE w:val="0"/>
        <w:autoSpaceDN w:val="0"/>
        <w:adjustRightInd w:val="0"/>
        <w:spacing w:before="15" w:line="270" w:lineRule="auto"/>
        <w:ind w:left="144" w:right="152"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临时占地退还前</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承包人应自费恢复</w:t>
      </w:r>
      <w:r>
        <w:rPr>
          <w:rFonts w:hint="eastAsia" w:ascii="宋体" w:hAnsi="Times New Roman" w:eastAsia="宋体" w:cs="宋体"/>
          <w:color w:val="auto"/>
          <w:spacing w:val="1"/>
          <w:kern w:val="0"/>
          <w:sz w:val="24"/>
          <w:szCs w:val="24"/>
          <w:highlight w:val="none"/>
        </w:rPr>
        <w:t>到</w:t>
      </w:r>
      <w:r>
        <w:rPr>
          <w:rFonts w:hint="eastAsia" w:ascii="宋体" w:hAnsi="Times New Roman" w:eastAsia="宋体" w:cs="宋体"/>
          <w:color w:val="auto"/>
          <w:kern w:val="0"/>
          <w:sz w:val="24"/>
          <w:szCs w:val="24"/>
          <w:highlight w:val="none"/>
        </w:rPr>
        <w:t>临时占地使用前的状况</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如因承包人撤离后未</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对临</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占</w:t>
      </w:r>
      <w:r>
        <w:rPr>
          <w:rFonts w:hint="eastAsia" w:ascii="宋体" w:hAnsi="Times New Roman" w:eastAsia="宋体" w:cs="宋体"/>
          <w:color w:val="auto"/>
          <w:spacing w:val="3"/>
          <w:kern w:val="0"/>
          <w:sz w:val="24"/>
          <w:szCs w:val="24"/>
          <w:highlight w:val="none"/>
        </w:rPr>
        <w:t>地</w:t>
      </w:r>
      <w:r>
        <w:rPr>
          <w:rFonts w:hint="eastAsia" w:ascii="宋体" w:hAnsi="Times New Roman" w:eastAsia="宋体" w:cs="宋体"/>
          <w:color w:val="auto"/>
          <w:kern w:val="0"/>
          <w:sz w:val="24"/>
          <w:szCs w:val="24"/>
          <w:highlight w:val="none"/>
        </w:rPr>
        <w:t>进行</w:t>
      </w:r>
      <w:r>
        <w:rPr>
          <w:rFonts w:hint="eastAsia" w:ascii="宋体" w:hAnsi="Times New Roman" w:eastAsia="宋体" w:cs="宋体"/>
          <w:color w:val="auto"/>
          <w:spacing w:val="2"/>
          <w:kern w:val="0"/>
          <w:sz w:val="24"/>
          <w:szCs w:val="24"/>
          <w:highlight w:val="none"/>
        </w:rPr>
        <w:t>恢</w:t>
      </w:r>
      <w:r>
        <w:rPr>
          <w:rFonts w:hint="eastAsia" w:ascii="宋体" w:hAnsi="Times New Roman" w:eastAsia="宋体" w:cs="宋体"/>
          <w:color w:val="auto"/>
          <w:kern w:val="0"/>
          <w:sz w:val="24"/>
          <w:szCs w:val="24"/>
          <w:highlight w:val="none"/>
        </w:rPr>
        <w:t>复</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虽进</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了</w:t>
      </w:r>
      <w:r>
        <w:rPr>
          <w:rFonts w:hint="eastAsia" w:ascii="宋体" w:hAnsi="Times New Roman" w:eastAsia="宋体" w:cs="宋体"/>
          <w:color w:val="auto"/>
          <w:spacing w:val="2"/>
          <w:kern w:val="0"/>
          <w:sz w:val="24"/>
          <w:szCs w:val="24"/>
          <w:highlight w:val="none"/>
        </w:rPr>
        <w:t>恢</w:t>
      </w:r>
      <w:r>
        <w:rPr>
          <w:rFonts w:hint="eastAsia" w:ascii="宋体" w:hAnsi="Times New Roman" w:eastAsia="宋体" w:cs="宋体"/>
          <w:color w:val="auto"/>
          <w:kern w:val="0"/>
          <w:sz w:val="24"/>
          <w:szCs w:val="24"/>
          <w:highlight w:val="none"/>
        </w:rPr>
        <w:t>复但</w:t>
      </w:r>
      <w:r>
        <w:rPr>
          <w:rFonts w:hint="eastAsia" w:ascii="宋体" w:hAnsi="Times New Roman" w:eastAsia="宋体" w:cs="宋体"/>
          <w:color w:val="auto"/>
          <w:spacing w:val="2"/>
          <w:kern w:val="0"/>
          <w:sz w:val="24"/>
          <w:szCs w:val="24"/>
          <w:highlight w:val="none"/>
        </w:rPr>
        <w:t>未</w:t>
      </w:r>
      <w:r>
        <w:rPr>
          <w:rFonts w:hint="eastAsia" w:ascii="宋体" w:hAnsi="Times New Roman" w:eastAsia="宋体" w:cs="宋体"/>
          <w:color w:val="auto"/>
          <w:kern w:val="0"/>
          <w:sz w:val="24"/>
          <w:szCs w:val="24"/>
          <w:highlight w:val="none"/>
        </w:rPr>
        <w:t>达</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kern w:val="0"/>
          <w:sz w:val="24"/>
          <w:szCs w:val="24"/>
          <w:highlight w:val="none"/>
        </w:rPr>
        <w:t>使用</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准</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，将</w:t>
      </w:r>
      <w:r>
        <w:rPr>
          <w:rFonts w:hint="eastAsia" w:ascii="宋体" w:hAnsi="Times New Roman" w:eastAsia="宋体" w:cs="宋体"/>
          <w:color w:val="auto"/>
          <w:spacing w:val="2"/>
          <w:kern w:val="0"/>
          <w:sz w:val="24"/>
          <w:szCs w:val="24"/>
          <w:highlight w:val="none"/>
        </w:rPr>
        <w:t>由</w:t>
      </w:r>
      <w:r>
        <w:rPr>
          <w:rFonts w:hint="eastAsia" w:ascii="宋体" w:hAnsi="Times New Roman" w:eastAsia="宋体" w:cs="宋体"/>
          <w:color w:val="auto"/>
          <w:kern w:val="0"/>
          <w:sz w:val="24"/>
          <w:szCs w:val="24"/>
          <w:highlight w:val="none"/>
        </w:rPr>
        <w:t>发包人委托第三方对其恢复，所发生的费用将从应付给承包人的任何款项内扣除。</w:t>
      </w:r>
    </w:p>
    <w:p w14:paraId="725E8B6A">
      <w:pPr>
        <w:suppressAutoHyphens/>
        <w:autoSpaceDE w:val="0"/>
        <w:autoSpaceDN w:val="0"/>
        <w:adjustRightInd w:val="0"/>
        <w:spacing w:before="13" w:line="271" w:lineRule="auto"/>
        <w:ind w:left="144" w:right="150"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）除项目专用合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条</w:t>
      </w:r>
      <w:r>
        <w:rPr>
          <w:rFonts w:hint="eastAsia" w:ascii="宋体" w:hAnsi="Times New Roman" w:eastAsia="宋体" w:cs="宋体"/>
          <w:color w:val="auto"/>
          <w:spacing w:val="1"/>
          <w:kern w:val="0"/>
          <w:sz w:val="24"/>
          <w:szCs w:val="24"/>
          <w:highlight w:val="none"/>
        </w:rPr>
        <w:t>款</w:t>
      </w:r>
      <w:r>
        <w:rPr>
          <w:rFonts w:hint="eastAsia" w:ascii="宋体" w:hAnsi="Times New Roman" w:eastAsia="宋体" w:cs="宋体"/>
          <w:color w:val="auto"/>
          <w:kern w:val="0"/>
          <w:sz w:val="24"/>
          <w:szCs w:val="24"/>
          <w:highlight w:val="none"/>
        </w:rPr>
        <w:t>另有约定外，承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人应承担并支付为获</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kern w:val="0"/>
          <w:sz w:val="24"/>
          <w:szCs w:val="24"/>
          <w:highlight w:val="none"/>
        </w:rPr>
        <w:t>本合同工程所需</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石</w:t>
      </w:r>
      <w:r>
        <w:rPr>
          <w:rFonts w:hint="eastAsia" w:ascii="宋体" w:hAnsi="Times New Roman" w:eastAsia="宋体" w:cs="宋体"/>
          <w:color w:val="auto"/>
          <w:spacing w:val="2"/>
          <w:kern w:val="0"/>
          <w:sz w:val="24"/>
          <w:szCs w:val="24"/>
          <w:highlight w:val="none"/>
        </w:rPr>
        <w:t>料</w:t>
      </w:r>
      <w:r>
        <w:rPr>
          <w:rFonts w:hint="eastAsia" w:ascii="宋体" w:hAnsi="Times New Roman" w:eastAsia="宋体" w:cs="宋体"/>
          <w:color w:val="auto"/>
          <w:kern w:val="0"/>
          <w:sz w:val="24"/>
          <w:szCs w:val="24"/>
          <w:highlight w:val="none"/>
        </w:rPr>
        <w:t>、砂</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砾</w:t>
      </w:r>
      <w:r>
        <w:rPr>
          <w:rFonts w:hint="eastAsia" w:ascii="宋体" w:hAnsi="Times New Roman" w:eastAsia="宋体" w:cs="宋体"/>
          <w:color w:val="auto"/>
          <w:spacing w:val="2"/>
          <w:kern w:val="0"/>
          <w:sz w:val="24"/>
          <w:szCs w:val="24"/>
          <w:highlight w:val="none"/>
        </w:rPr>
        <w:t>石</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黏</w:t>
      </w:r>
      <w:r>
        <w:rPr>
          <w:rFonts w:hint="eastAsia" w:ascii="宋体" w:hAnsi="Times New Roman" w:eastAsia="宋体" w:cs="宋体"/>
          <w:color w:val="auto"/>
          <w:spacing w:val="2"/>
          <w:kern w:val="0"/>
          <w:sz w:val="24"/>
          <w:szCs w:val="24"/>
          <w:highlight w:val="none"/>
        </w:rPr>
        <w:t>土</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他当</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材</w:t>
      </w:r>
      <w:r>
        <w:rPr>
          <w:rFonts w:hint="eastAsia" w:ascii="宋体" w:hAnsi="Times New Roman" w:eastAsia="宋体" w:cs="宋体"/>
          <w:color w:val="auto"/>
          <w:spacing w:val="2"/>
          <w:kern w:val="0"/>
          <w:sz w:val="24"/>
          <w:szCs w:val="24"/>
          <w:highlight w:val="none"/>
        </w:rPr>
        <w:t>料</w:t>
      </w:r>
      <w:r>
        <w:rPr>
          <w:rFonts w:hint="eastAsia" w:ascii="宋体" w:hAnsi="Times New Roman" w:eastAsia="宋体" w:cs="宋体"/>
          <w:color w:val="auto"/>
          <w:kern w:val="0"/>
          <w:sz w:val="24"/>
          <w:szCs w:val="24"/>
          <w:highlight w:val="none"/>
        </w:rPr>
        <w:t>等所</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料场</w:t>
      </w:r>
      <w:r>
        <w:rPr>
          <w:rFonts w:hint="eastAsia" w:ascii="宋体" w:hAnsi="Times New Roman" w:eastAsia="宋体" w:cs="宋体"/>
          <w:color w:val="auto"/>
          <w:spacing w:val="4"/>
          <w:kern w:val="0"/>
          <w:sz w:val="24"/>
          <w:szCs w:val="24"/>
          <w:highlight w:val="none"/>
        </w:rPr>
        <w:t>使</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及其</w:t>
      </w:r>
      <w:r>
        <w:rPr>
          <w:rFonts w:hint="eastAsia" w:ascii="宋体" w:hAnsi="Times New Roman" w:eastAsia="宋体" w:cs="宋体"/>
          <w:color w:val="auto"/>
          <w:spacing w:val="2"/>
          <w:kern w:val="0"/>
          <w:sz w:val="24"/>
          <w:szCs w:val="24"/>
          <w:highlight w:val="none"/>
        </w:rPr>
        <w:t>他</w:t>
      </w:r>
      <w:r>
        <w:rPr>
          <w:rFonts w:hint="eastAsia" w:ascii="宋体" w:hAnsi="Times New Roman" w:eastAsia="宋体" w:cs="宋体"/>
          <w:color w:val="auto"/>
          <w:kern w:val="0"/>
          <w:sz w:val="24"/>
          <w:szCs w:val="24"/>
          <w:highlight w:val="none"/>
        </w:rPr>
        <w:t>开支或补偿</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尽</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能协</w:t>
      </w:r>
      <w:r>
        <w:rPr>
          <w:rFonts w:hint="eastAsia" w:ascii="宋体" w:hAnsi="Times New Roman" w:eastAsia="宋体" w:cs="宋体"/>
          <w:color w:val="auto"/>
          <w:spacing w:val="2"/>
          <w:kern w:val="0"/>
          <w:sz w:val="24"/>
          <w:szCs w:val="24"/>
          <w:highlight w:val="none"/>
        </w:rPr>
        <w:t>助</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人办</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租用</w:t>
      </w:r>
      <w:r>
        <w:rPr>
          <w:rFonts w:hint="eastAsia" w:ascii="宋体" w:hAnsi="Times New Roman" w:eastAsia="宋体" w:cs="宋体"/>
          <w:color w:val="auto"/>
          <w:spacing w:val="2"/>
          <w:kern w:val="0"/>
          <w:sz w:val="24"/>
          <w:szCs w:val="24"/>
          <w:highlight w:val="none"/>
        </w:rPr>
        <w:t>手</w:t>
      </w:r>
      <w:r>
        <w:rPr>
          <w:rFonts w:hint="eastAsia" w:ascii="宋体" w:hAnsi="Times New Roman" w:eastAsia="宋体" w:cs="宋体"/>
          <w:color w:val="auto"/>
          <w:kern w:val="0"/>
          <w:sz w:val="24"/>
          <w:szCs w:val="24"/>
          <w:highlight w:val="none"/>
        </w:rPr>
        <w:t>续</w:t>
      </w:r>
      <w:r>
        <w:rPr>
          <w:rFonts w:hint="eastAsia" w:ascii="宋体" w:hAnsi="Times New Roman" w:eastAsia="宋体" w:cs="宋体"/>
          <w:color w:val="auto"/>
          <w:spacing w:val="2"/>
          <w:kern w:val="0"/>
          <w:sz w:val="24"/>
          <w:szCs w:val="24"/>
          <w:highlight w:val="none"/>
        </w:rPr>
        <w:t>及</w:t>
      </w:r>
      <w:r>
        <w:rPr>
          <w:rFonts w:hint="eastAsia" w:ascii="宋体" w:hAnsi="Times New Roman" w:eastAsia="宋体" w:cs="宋体"/>
          <w:color w:val="auto"/>
          <w:kern w:val="0"/>
          <w:sz w:val="24"/>
          <w:szCs w:val="24"/>
          <w:highlight w:val="none"/>
        </w:rPr>
        <w:t>解决</w:t>
      </w:r>
      <w:r>
        <w:rPr>
          <w:rFonts w:hint="eastAsia" w:ascii="宋体" w:hAnsi="Times New Roman" w:eastAsia="宋体" w:cs="宋体"/>
          <w:color w:val="auto"/>
          <w:spacing w:val="2"/>
          <w:kern w:val="0"/>
          <w:sz w:val="24"/>
          <w:szCs w:val="24"/>
          <w:highlight w:val="none"/>
        </w:rPr>
        <w:t>使</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程中</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有关问题。</w:t>
      </w:r>
    </w:p>
    <w:p w14:paraId="25ABB604">
      <w:pPr>
        <w:suppressAutoHyphens/>
        <w:autoSpaceDE w:val="0"/>
        <w:autoSpaceDN w:val="0"/>
        <w:adjustRightInd w:val="0"/>
        <w:spacing w:before="15" w:line="270" w:lineRule="auto"/>
        <w:ind w:left="144" w:right="152" w:firstLine="391"/>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3</w:t>
      </w:r>
      <w:r>
        <w:rPr>
          <w:rFonts w:hint="eastAsia" w:ascii="宋体" w:hAnsi="Times New Roman" w:eastAsia="宋体" w:cs="宋体"/>
          <w:color w:val="auto"/>
          <w:kern w:val="0"/>
          <w:sz w:val="24"/>
          <w:szCs w:val="24"/>
          <w:highlight w:val="none"/>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 的材料、设备货款及民工工资，并从应付给承包人的工程款中扣除相应款项。对恶意拖欠和拒不按计划支付的，作为不良记录纳入全国公路建设市场监督管理系统。 承包人的项目经理部是民工工资支付行为的主体，承包人的项目经理是民工工资 支付的责任人。项目经理部要建立全体民工花名册和工资支付表，确保将工资直接 发放给民工本人，或委托银行发放民工工资，严禁发放给“包工头”或其他不具备用工主体资格的组织和个人。</w:t>
      </w:r>
    </w:p>
    <w:p w14:paraId="7BD8987B">
      <w:pPr>
        <w:suppressAutoHyphens/>
        <w:autoSpaceDE w:val="0"/>
        <w:autoSpaceDN w:val="0"/>
        <w:adjustRightInd w:val="0"/>
        <w:spacing w:before="15" w:line="270" w:lineRule="auto"/>
        <w:ind w:left="144" w:right="152" w:firstLine="391"/>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工资支付表应如实记录支付单位、支付时间、支付对象、支付数额、支付对象的身份证号和签字等信息。民工花名册和工资支付表应报监理人备查。</w:t>
      </w:r>
    </w:p>
    <w:p w14:paraId="59EBE97C">
      <w:pPr>
        <w:suppressAutoHyphens/>
        <w:autoSpaceDE w:val="0"/>
        <w:autoSpaceDN w:val="0"/>
        <w:adjustRightInd w:val="0"/>
        <w:spacing w:before="42" w:line="271" w:lineRule="auto"/>
        <w:ind w:left="144" w:right="31"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）承包人应分解</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程价款中的人工费用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在工程项目所在地银</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开设民工工资（</w:t>
      </w:r>
      <w:r>
        <w:rPr>
          <w:rFonts w:hint="eastAsia" w:ascii="宋体" w:hAnsi="Times New Roman" w:eastAsia="宋体" w:cs="宋体"/>
          <w:color w:val="auto"/>
          <w:spacing w:val="2"/>
          <w:kern w:val="0"/>
          <w:sz w:val="24"/>
          <w:szCs w:val="24"/>
          <w:highlight w:val="none"/>
        </w:rPr>
        <w:t>劳</w:t>
      </w:r>
      <w:r>
        <w:rPr>
          <w:rFonts w:hint="eastAsia" w:ascii="宋体" w:hAnsi="Times New Roman" w:eastAsia="宋体" w:cs="宋体"/>
          <w:color w:val="auto"/>
          <w:kern w:val="0"/>
          <w:sz w:val="24"/>
          <w:szCs w:val="24"/>
          <w:highlight w:val="none"/>
        </w:rPr>
        <w:t>务</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账</w:t>
      </w:r>
      <w:r>
        <w:rPr>
          <w:rFonts w:hint="eastAsia" w:ascii="宋体" w:hAnsi="Times New Roman" w:eastAsia="宋体" w:cs="宋体"/>
          <w:color w:val="auto"/>
          <w:spacing w:val="2"/>
          <w:kern w:val="0"/>
          <w:sz w:val="24"/>
          <w:szCs w:val="24"/>
          <w:highlight w:val="none"/>
        </w:rPr>
        <w:t>户</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项</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支付</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资</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3"/>
          <w:kern w:val="0"/>
          <w:sz w:val="24"/>
          <w:szCs w:val="24"/>
          <w:highlight w:val="none"/>
        </w:rPr>
        <w:t>人</w:t>
      </w:r>
      <w:r>
        <w:rPr>
          <w:rFonts w:hint="eastAsia" w:ascii="宋体" w:hAnsi="Times New Roman" w:eastAsia="宋体" w:cs="宋体"/>
          <w:color w:val="auto"/>
          <w:kern w:val="0"/>
          <w:sz w:val="24"/>
          <w:szCs w:val="24"/>
          <w:highlight w:val="none"/>
        </w:rPr>
        <w:t>应按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同约</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的比例或承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供的</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用数</w:t>
      </w:r>
      <w:r>
        <w:rPr>
          <w:rFonts w:hint="eastAsia" w:ascii="宋体" w:hAnsi="Times New Roman" w:eastAsia="宋体" w:cs="宋体"/>
          <w:color w:val="auto"/>
          <w:spacing w:val="2"/>
          <w:kern w:val="0"/>
          <w:sz w:val="24"/>
          <w:szCs w:val="24"/>
          <w:highlight w:val="none"/>
        </w:rPr>
        <w:t>额</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将</w:t>
      </w:r>
      <w:r>
        <w:rPr>
          <w:rFonts w:hint="eastAsia" w:ascii="宋体" w:hAnsi="Times New Roman" w:eastAsia="宋体" w:cs="宋体"/>
          <w:color w:val="auto"/>
          <w:kern w:val="0"/>
          <w:sz w:val="24"/>
          <w:szCs w:val="24"/>
          <w:highlight w:val="none"/>
        </w:rPr>
        <w:t>应付</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中的</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3"/>
          <w:kern w:val="0"/>
          <w:sz w:val="24"/>
          <w:szCs w:val="24"/>
          <w:highlight w:val="none"/>
        </w:rPr>
        <w:t>独</w:t>
      </w:r>
      <w:r>
        <w:rPr>
          <w:rFonts w:hint="eastAsia" w:ascii="宋体" w:hAnsi="Times New Roman" w:eastAsia="宋体" w:cs="宋体"/>
          <w:color w:val="auto"/>
          <w:spacing w:val="2"/>
          <w:kern w:val="0"/>
          <w:sz w:val="24"/>
          <w:szCs w:val="24"/>
          <w:highlight w:val="none"/>
        </w:rPr>
        <w:t>拨</w:t>
      </w:r>
      <w:r>
        <w:rPr>
          <w:rFonts w:hint="eastAsia" w:ascii="宋体" w:hAnsi="Times New Roman" w:eastAsia="宋体" w:cs="宋体"/>
          <w:color w:val="auto"/>
          <w:kern w:val="0"/>
          <w:sz w:val="24"/>
          <w:szCs w:val="24"/>
          <w:highlight w:val="none"/>
        </w:rPr>
        <w:t>付</w:t>
      </w:r>
      <w:r>
        <w:rPr>
          <w:rFonts w:hint="eastAsia" w:ascii="宋体" w:hAnsi="Times New Roman" w:eastAsia="宋体" w:cs="宋体"/>
          <w:color w:val="auto"/>
          <w:spacing w:val="3"/>
          <w:kern w:val="0"/>
          <w:sz w:val="24"/>
          <w:szCs w:val="24"/>
          <w:highlight w:val="none"/>
        </w:rPr>
        <w:t>到</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开设的民工</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资</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劳务</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专</w:t>
      </w:r>
      <w:r>
        <w:rPr>
          <w:rFonts w:hint="eastAsia" w:ascii="宋体" w:hAnsi="Times New Roman" w:eastAsia="宋体" w:cs="宋体"/>
          <w:color w:val="auto"/>
          <w:kern w:val="0"/>
          <w:sz w:val="24"/>
          <w:szCs w:val="24"/>
          <w:highlight w:val="none"/>
        </w:rPr>
        <w:t>用账</w:t>
      </w:r>
      <w:r>
        <w:rPr>
          <w:rFonts w:hint="eastAsia" w:ascii="宋体" w:hAnsi="Times New Roman" w:eastAsia="宋体" w:cs="宋体"/>
          <w:color w:val="auto"/>
          <w:spacing w:val="2"/>
          <w:kern w:val="0"/>
          <w:sz w:val="24"/>
          <w:szCs w:val="24"/>
          <w:highlight w:val="none"/>
        </w:rPr>
        <w:t>户</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工工</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劳</w:t>
      </w:r>
      <w:r>
        <w:rPr>
          <w:rFonts w:hint="eastAsia" w:ascii="宋体" w:hAnsi="Times New Roman" w:eastAsia="宋体" w:cs="宋体"/>
          <w:color w:val="auto"/>
          <w:kern w:val="0"/>
          <w:sz w:val="24"/>
          <w:szCs w:val="24"/>
          <w:highlight w:val="none"/>
        </w:rPr>
        <w:t>务费</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账户</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力资</w:t>
      </w:r>
      <w:r>
        <w:rPr>
          <w:rFonts w:hint="eastAsia" w:ascii="宋体" w:hAnsi="Times New Roman" w:eastAsia="宋体" w:cs="宋体"/>
          <w:color w:val="auto"/>
          <w:spacing w:val="2"/>
          <w:kern w:val="0"/>
          <w:sz w:val="24"/>
          <w:szCs w:val="24"/>
          <w:highlight w:val="none"/>
        </w:rPr>
        <w:t>源</w:t>
      </w:r>
      <w:r>
        <w:rPr>
          <w:rFonts w:hint="eastAsia" w:ascii="宋体" w:hAnsi="Times New Roman" w:eastAsia="宋体" w:cs="宋体"/>
          <w:color w:val="auto"/>
          <w:kern w:val="0"/>
          <w:sz w:val="24"/>
          <w:szCs w:val="24"/>
          <w:highlight w:val="none"/>
        </w:rPr>
        <w:t>社会保</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障部</w:t>
      </w:r>
      <w:r>
        <w:rPr>
          <w:rFonts w:hint="eastAsia" w:ascii="宋体" w:hAnsi="Times New Roman" w:eastAsia="宋体" w:cs="宋体"/>
          <w:color w:val="auto"/>
          <w:spacing w:val="2"/>
          <w:kern w:val="0"/>
          <w:sz w:val="24"/>
          <w:szCs w:val="24"/>
          <w:highlight w:val="none"/>
        </w:rPr>
        <w:t>门</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通运</w:t>
      </w:r>
      <w:r>
        <w:rPr>
          <w:rFonts w:hint="eastAsia" w:ascii="宋体" w:hAnsi="Times New Roman" w:eastAsia="宋体" w:cs="宋体"/>
          <w:color w:val="auto"/>
          <w:spacing w:val="2"/>
          <w:kern w:val="0"/>
          <w:sz w:val="24"/>
          <w:szCs w:val="24"/>
          <w:highlight w:val="none"/>
        </w:rPr>
        <w:t>输</w:t>
      </w:r>
      <w:r>
        <w:rPr>
          <w:rFonts w:hint="eastAsia" w:ascii="宋体" w:hAnsi="Times New Roman" w:eastAsia="宋体" w:cs="宋体"/>
          <w:color w:val="auto"/>
          <w:kern w:val="0"/>
          <w:sz w:val="24"/>
          <w:szCs w:val="24"/>
          <w:highlight w:val="none"/>
        </w:rPr>
        <w:t>主</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部门</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案</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并委</w:t>
      </w:r>
      <w:r>
        <w:rPr>
          <w:rFonts w:hint="eastAsia" w:ascii="宋体" w:hAnsi="Times New Roman" w:eastAsia="宋体" w:cs="宋体"/>
          <w:color w:val="auto"/>
          <w:spacing w:val="2"/>
          <w:kern w:val="0"/>
          <w:sz w:val="24"/>
          <w:szCs w:val="24"/>
          <w:highlight w:val="none"/>
        </w:rPr>
        <w:t>托</w:t>
      </w:r>
      <w:r>
        <w:rPr>
          <w:rFonts w:hint="eastAsia" w:ascii="宋体" w:hAnsi="Times New Roman" w:eastAsia="宋体" w:cs="宋体"/>
          <w:color w:val="auto"/>
          <w:kern w:val="0"/>
          <w:sz w:val="24"/>
          <w:szCs w:val="24"/>
          <w:highlight w:val="none"/>
        </w:rPr>
        <w:t>开</w:t>
      </w:r>
      <w:r>
        <w:rPr>
          <w:rFonts w:hint="eastAsia" w:ascii="宋体" w:hAnsi="Times New Roman" w:eastAsia="宋体" w:cs="宋体"/>
          <w:color w:val="auto"/>
          <w:spacing w:val="2"/>
          <w:kern w:val="0"/>
          <w:sz w:val="24"/>
          <w:szCs w:val="24"/>
          <w:highlight w:val="none"/>
        </w:rPr>
        <w:t>户</w:t>
      </w:r>
      <w:r>
        <w:rPr>
          <w:rFonts w:hint="eastAsia" w:ascii="宋体" w:hAnsi="Times New Roman" w:eastAsia="宋体" w:cs="宋体"/>
          <w:color w:val="auto"/>
          <w:kern w:val="0"/>
          <w:sz w:val="24"/>
          <w:szCs w:val="24"/>
          <w:highlight w:val="none"/>
        </w:rPr>
        <w:t>银行</w:t>
      </w:r>
      <w:r>
        <w:rPr>
          <w:rFonts w:hint="eastAsia" w:ascii="宋体" w:hAnsi="Times New Roman" w:eastAsia="宋体" w:cs="宋体"/>
          <w:color w:val="auto"/>
          <w:spacing w:val="2"/>
          <w:kern w:val="0"/>
          <w:sz w:val="24"/>
          <w:szCs w:val="24"/>
          <w:highlight w:val="none"/>
        </w:rPr>
        <w:t>负</w:t>
      </w:r>
      <w:r>
        <w:rPr>
          <w:rFonts w:hint="eastAsia" w:ascii="宋体" w:hAnsi="Times New Roman" w:eastAsia="宋体" w:cs="宋体"/>
          <w:color w:val="auto"/>
          <w:kern w:val="0"/>
          <w:sz w:val="24"/>
          <w:szCs w:val="24"/>
          <w:highlight w:val="none"/>
        </w:rPr>
        <w:t>责</w:t>
      </w:r>
      <w:r>
        <w:rPr>
          <w:rFonts w:hint="eastAsia" w:ascii="宋体" w:hAnsi="Times New Roman" w:eastAsia="宋体" w:cs="宋体"/>
          <w:color w:val="auto"/>
          <w:spacing w:val="2"/>
          <w:kern w:val="0"/>
          <w:sz w:val="24"/>
          <w:szCs w:val="24"/>
          <w:highlight w:val="none"/>
        </w:rPr>
        <w:t>日</w:t>
      </w:r>
      <w:r>
        <w:rPr>
          <w:rFonts w:hint="eastAsia" w:ascii="宋体" w:hAnsi="Times New Roman" w:eastAsia="宋体" w:cs="宋体"/>
          <w:color w:val="auto"/>
          <w:kern w:val="0"/>
          <w:sz w:val="24"/>
          <w:szCs w:val="24"/>
          <w:highlight w:val="none"/>
        </w:rPr>
        <w:t>常监</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保专</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专用。</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开户</w:t>
      </w:r>
      <w:r>
        <w:rPr>
          <w:rFonts w:hint="eastAsia" w:ascii="宋体" w:hAnsi="Times New Roman" w:eastAsia="宋体" w:cs="宋体"/>
          <w:color w:val="auto"/>
          <w:spacing w:val="2"/>
          <w:kern w:val="0"/>
          <w:sz w:val="24"/>
          <w:szCs w:val="24"/>
          <w:highlight w:val="none"/>
        </w:rPr>
        <w:t>银</w:t>
      </w:r>
      <w:r>
        <w:rPr>
          <w:rFonts w:hint="eastAsia" w:ascii="宋体" w:hAnsi="Times New Roman" w:eastAsia="宋体" w:cs="宋体"/>
          <w:color w:val="auto"/>
          <w:kern w:val="0"/>
          <w:sz w:val="24"/>
          <w:szCs w:val="24"/>
          <w:highlight w:val="none"/>
        </w:rPr>
        <w:t>行</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现账</w:t>
      </w:r>
      <w:r>
        <w:rPr>
          <w:rFonts w:hint="eastAsia" w:ascii="宋体" w:hAnsi="Times New Roman" w:eastAsia="宋体" w:cs="宋体"/>
          <w:color w:val="auto"/>
          <w:spacing w:val="2"/>
          <w:kern w:val="0"/>
          <w:sz w:val="24"/>
          <w:szCs w:val="24"/>
          <w:highlight w:val="none"/>
        </w:rPr>
        <w:t>户</w:t>
      </w:r>
      <w:r>
        <w:rPr>
          <w:rFonts w:hint="eastAsia" w:ascii="宋体" w:hAnsi="Times New Roman" w:eastAsia="宋体" w:cs="宋体"/>
          <w:color w:val="auto"/>
          <w:kern w:val="0"/>
          <w:sz w:val="24"/>
          <w:szCs w:val="24"/>
          <w:highlight w:val="none"/>
        </w:rPr>
        <w:t>资</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不足</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被</w:t>
      </w:r>
      <w:r>
        <w:rPr>
          <w:rFonts w:hint="eastAsia" w:ascii="宋体" w:hAnsi="Times New Roman" w:eastAsia="宋体" w:cs="宋体"/>
          <w:color w:val="auto"/>
          <w:spacing w:val="2"/>
          <w:kern w:val="0"/>
          <w:sz w:val="24"/>
          <w:szCs w:val="24"/>
          <w:highlight w:val="none"/>
        </w:rPr>
        <w:t>挪</w:t>
      </w:r>
      <w:r>
        <w:rPr>
          <w:rFonts w:hint="eastAsia" w:ascii="宋体" w:hAnsi="Times New Roman" w:eastAsia="宋体" w:cs="宋体"/>
          <w:color w:val="auto"/>
          <w:kern w:val="0"/>
          <w:sz w:val="24"/>
          <w:szCs w:val="24"/>
          <w:highlight w:val="none"/>
        </w:rPr>
        <w:t>用等</w:t>
      </w:r>
      <w:r>
        <w:rPr>
          <w:rFonts w:hint="eastAsia" w:ascii="宋体" w:hAnsi="Times New Roman" w:eastAsia="宋体" w:cs="宋体"/>
          <w:color w:val="auto"/>
          <w:spacing w:val="2"/>
          <w:kern w:val="0"/>
          <w:sz w:val="24"/>
          <w:szCs w:val="24"/>
          <w:highlight w:val="none"/>
        </w:rPr>
        <w:t>情</w:t>
      </w:r>
      <w:r>
        <w:rPr>
          <w:rFonts w:hint="eastAsia" w:ascii="宋体" w:hAnsi="Times New Roman" w:eastAsia="宋体" w:cs="宋体"/>
          <w:color w:val="auto"/>
          <w:kern w:val="0"/>
          <w:sz w:val="24"/>
          <w:szCs w:val="24"/>
          <w:highlight w:val="none"/>
        </w:rPr>
        <w:t>况</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应及</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力资</w:t>
      </w:r>
      <w:r>
        <w:rPr>
          <w:rFonts w:hint="eastAsia" w:ascii="宋体" w:hAnsi="Times New Roman" w:eastAsia="宋体" w:cs="宋体"/>
          <w:color w:val="auto"/>
          <w:spacing w:val="2"/>
          <w:kern w:val="0"/>
          <w:sz w:val="24"/>
          <w:szCs w:val="24"/>
          <w:highlight w:val="none"/>
        </w:rPr>
        <w:t>源</w:t>
      </w:r>
      <w:r>
        <w:rPr>
          <w:rFonts w:hint="eastAsia" w:ascii="宋体" w:hAnsi="Times New Roman" w:eastAsia="宋体" w:cs="宋体"/>
          <w:color w:val="auto"/>
          <w:kern w:val="0"/>
          <w:sz w:val="24"/>
          <w:szCs w:val="24"/>
          <w:highlight w:val="none"/>
        </w:rPr>
        <w:t>社</w:t>
      </w:r>
      <w:r>
        <w:rPr>
          <w:rFonts w:hint="eastAsia" w:ascii="宋体" w:hAnsi="Times New Roman" w:eastAsia="宋体" w:cs="宋体"/>
          <w:color w:val="auto"/>
          <w:spacing w:val="2"/>
          <w:kern w:val="0"/>
          <w:sz w:val="24"/>
          <w:szCs w:val="24"/>
          <w:highlight w:val="none"/>
        </w:rPr>
        <w:t>会</w:t>
      </w:r>
      <w:r>
        <w:rPr>
          <w:rFonts w:hint="eastAsia" w:ascii="宋体" w:hAnsi="Times New Roman" w:eastAsia="宋体" w:cs="宋体"/>
          <w:color w:val="auto"/>
          <w:kern w:val="0"/>
          <w:sz w:val="24"/>
          <w:szCs w:val="24"/>
          <w:highlight w:val="none"/>
        </w:rPr>
        <w:t>保障</w:t>
      </w:r>
      <w:r>
        <w:rPr>
          <w:rFonts w:hint="eastAsia" w:ascii="宋体" w:hAnsi="Times New Roman" w:eastAsia="宋体" w:cs="宋体"/>
          <w:color w:val="auto"/>
          <w:spacing w:val="2"/>
          <w:kern w:val="0"/>
          <w:sz w:val="24"/>
          <w:szCs w:val="24"/>
          <w:highlight w:val="none"/>
        </w:rPr>
        <w:t>部</w:t>
      </w:r>
      <w:r>
        <w:rPr>
          <w:rFonts w:hint="eastAsia" w:ascii="宋体" w:hAnsi="Times New Roman" w:eastAsia="宋体" w:cs="宋体"/>
          <w:color w:val="auto"/>
          <w:kern w:val="0"/>
          <w:sz w:val="24"/>
          <w:szCs w:val="24"/>
          <w:highlight w:val="none"/>
        </w:rPr>
        <w:t>门和交</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通运输主管部门报告。</w:t>
      </w:r>
    </w:p>
    <w:p w14:paraId="0FFA4DD0">
      <w:pPr>
        <w:suppressAutoHyphens/>
        <w:autoSpaceDE w:val="0"/>
        <w:autoSpaceDN w:val="0"/>
        <w:adjustRightInd w:val="0"/>
        <w:spacing w:before="13" w:line="270" w:lineRule="auto"/>
        <w:ind w:left="144" w:right="31"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）承包人应严格</w:t>
      </w:r>
      <w:r>
        <w:rPr>
          <w:rFonts w:hint="eastAsia" w:ascii="宋体" w:hAnsi="Times New Roman" w:eastAsia="宋体" w:cs="宋体"/>
          <w:color w:val="auto"/>
          <w:spacing w:val="2"/>
          <w:kern w:val="0"/>
          <w:sz w:val="24"/>
          <w:szCs w:val="24"/>
          <w:highlight w:val="none"/>
        </w:rPr>
        <w:t>执</w:t>
      </w:r>
      <w:r>
        <w:rPr>
          <w:rFonts w:hint="eastAsia" w:ascii="宋体" w:hAnsi="Times New Roman" w:eastAsia="宋体" w:cs="宋体"/>
          <w:color w:val="auto"/>
          <w:kern w:val="0"/>
          <w:sz w:val="24"/>
          <w:szCs w:val="24"/>
          <w:highlight w:val="none"/>
        </w:rPr>
        <w:t>行招标文件技术规范</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施工标准化提出的具</w:t>
      </w:r>
      <w:r>
        <w:rPr>
          <w:rFonts w:hint="eastAsia" w:ascii="宋体" w:hAnsi="Times New Roman" w:eastAsia="宋体" w:cs="宋体"/>
          <w:color w:val="auto"/>
          <w:spacing w:val="2"/>
          <w:kern w:val="0"/>
          <w:sz w:val="24"/>
          <w:szCs w:val="24"/>
          <w:highlight w:val="none"/>
        </w:rPr>
        <w:t>体</w:t>
      </w:r>
      <w:r>
        <w:rPr>
          <w:rFonts w:hint="eastAsia" w:ascii="宋体" w:hAnsi="Times New Roman" w:eastAsia="宋体" w:cs="宋体"/>
          <w:color w:val="auto"/>
          <w:kern w:val="0"/>
          <w:sz w:val="24"/>
          <w:szCs w:val="24"/>
          <w:highlight w:val="none"/>
        </w:rPr>
        <w:t>要求，结合本单</w:t>
      </w:r>
      <w:r>
        <w:rPr>
          <w:rFonts w:hint="eastAsia" w:ascii="宋体" w:hAnsi="Times New Roman" w:eastAsia="宋体" w:cs="宋体"/>
          <w:color w:val="auto"/>
          <w:spacing w:val="2"/>
          <w:kern w:val="0"/>
          <w:sz w:val="24"/>
          <w:szCs w:val="24"/>
          <w:highlight w:val="none"/>
        </w:rPr>
        <w:t>位</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能力</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技</w:t>
      </w:r>
      <w:r>
        <w:rPr>
          <w:rFonts w:hint="eastAsia" w:ascii="宋体" w:hAnsi="Times New Roman" w:eastAsia="宋体" w:cs="宋体"/>
          <w:color w:val="auto"/>
          <w:spacing w:val="2"/>
          <w:kern w:val="0"/>
          <w:sz w:val="24"/>
          <w:szCs w:val="24"/>
          <w:highlight w:val="none"/>
        </w:rPr>
        <w:t>术</w:t>
      </w:r>
      <w:r>
        <w:rPr>
          <w:rFonts w:hint="eastAsia" w:ascii="宋体" w:hAnsi="Times New Roman" w:eastAsia="宋体" w:cs="宋体"/>
          <w:color w:val="auto"/>
          <w:kern w:val="0"/>
          <w:sz w:val="24"/>
          <w:szCs w:val="24"/>
          <w:highlight w:val="none"/>
        </w:rPr>
        <w:t>优势</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积</w:t>
      </w:r>
      <w:r>
        <w:rPr>
          <w:rFonts w:hint="eastAsia" w:ascii="宋体" w:hAnsi="Times New Roman" w:eastAsia="宋体" w:cs="宋体"/>
          <w:color w:val="auto"/>
          <w:spacing w:val="2"/>
          <w:kern w:val="0"/>
          <w:sz w:val="24"/>
          <w:szCs w:val="24"/>
          <w:highlight w:val="none"/>
        </w:rPr>
        <w:t>极</w:t>
      </w:r>
      <w:r>
        <w:rPr>
          <w:rFonts w:hint="eastAsia" w:ascii="宋体" w:hAnsi="Times New Roman" w:eastAsia="宋体" w:cs="宋体"/>
          <w:color w:val="auto"/>
          <w:kern w:val="0"/>
          <w:sz w:val="24"/>
          <w:szCs w:val="24"/>
          <w:highlight w:val="none"/>
        </w:rPr>
        <w:t>采取</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利</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标准</w:t>
      </w:r>
      <w:r>
        <w:rPr>
          <w:rFonts w:hint="eastAsia" w:ascii="宋体" w:hAnsi="Times New Roman" w:eastAsia="宋体" w:cs="宋体"/>
          <w:color w:val="auto"/>
          <w:spacing w:val="2"/>
          <w:kern w:val="0"/>
          <w:sz w:val="24"/>
          <w:szCs w:val="24"/>
          <w:highlight w:val="none"/>
        </w:rPr>
        <w:t>化</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的组</w:t>
      </w:r>
      <w:r>
        <w:rPr>
          <w:rFonts w:hint="eastAsia" w:ascii="宋体" w:hAnsi="Times New Roman" w:eastAsia="宋体" w:cs="宋体"/>
          <w:color w:val="auto"/>
          <w:spacing w:val="2"/>
          <w:kern w:val="0"/>
          <w:sz w:val="24"/>
          <w:szCs w:val="24"/>
          <w:highlight w:val="none"/>
        </w:rPr>
        <w:t>织</w:t>
      </w:r>
      <w:r>
        <w:rPr>
          <w:rFonts w:hint="eastAsia" w:ascii="宋体" w:hAnsi="Times New Roman" w:eastAsia="宋体" w:cs="宋体"/>
          <w:color w:val="auto"/>
          <w:kern w:val="0"/>
          <w:sz w:val="24"/>
          <w:szCs w:val="24"/>
          <w:highlight w:val="none"/>
        </w:rPr>
        <w:t>方</w:t>
      </w:r>
      <w:r>
        <w:rPr>
          <w:rFonts w:hint="eastAsia" w:ascii="宋体" w:hAnsi="Times New Roman" w:eastAsia="宋体" w:cs="宋体"/>
          <w:color w:val="auto"/>
          <w:spacing w:val="2"/>
          <w:kern w:val="0"/>
          <w:sz w:val="24"/>
          <w:szCs w:val="24"/>
          <w:highlight w:val="none"/>
        </w:rPr>
        <w:t>式</w:t>
      </w:r>
      <w:r>
        <w:rPr>
          <w:rFonts w:hint="eastAsia" w:ascii="宋体" w:hAnsi="Times New Roman" w:eastAsia="宋体" w:cs="宋体"/>
          <w:color w:val="auto"/>
          <w:kern w:val="0"/>
          <w:sz w:val="24"/>
          <w:szCs w:val="24"/>
          <w:highlight w:val="none"/>
        </w:rPr>
        <w:t>和工</w:t>
      </w:r>
      <w:r>
        <w:rPr>
          <w:rFonts w:hint="eastAsia" w:ascii="宋体" w:hAnsi="Times New Roman" w:eastAsia="宋体" w:cs="宋体"/>
          <w:color w:val="auto"/>
          <w:spacing w:val="2"/>
          <w:kern w:val="0"/>
          <w:sz w:val="24"/>
          <w:szCs w:val="24"/>
          <w:highlight w:val="none"/>
        </w:rPr>
        <w:t>艺</w:t>
      </w:r>
      <w:r>
        <w:rPr>
          <w:rFonts w:hint="eastAsia" w:ascii="宋体" w:hAnsi="Times New Roman" w:eastAsia="宋体" w:cs="宋体"/>
          <w:color w:val="auto"/>
          <w:kern w:val="0"/>
          <w:sz w:val="24"/>
          <w:szCs w:val="24"/>
          <w:highlight w:val="none"/>
        </w:rPr>
        <w:t>流程，</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加强</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建</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艺</w:t>
      </w:r>
      <w:r>
        <w:rPr>
          <w:rFonts w:hint="eastAsia" w:ascii="宋体" w:hAnsi="Times New Roman" w:eastAsia="宋体" w:cs="宋体"/>
          <w:color w:val="auto"/>
          <w:spacing w:val="2"/>
          <w:kern w:val="0"/>
          <w:sz w:val="24"/>
          <w:szCs w:val="24"/>
          <w:highlight w:val="none"/>
        </w:rPr>
        <w:t>控</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员</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理和</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业</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料管</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强</w:t>
      </w:r>
      <w:r>
        <w:rPr>
          <w:rFonts w:hint="eastAsia" w:ascii="宋体" w:hAnsi="Times New Roman" w:eastAsia="宋体" w:cs="宋体"/>
          <w:color w:val="auto"/>
          <w:kern w:val="0"/>
          <w:sz w:val="24"/>
          <w:szCs w:val="24"/>
          <w:highlight w:val="none"/>
        </w:rPr>
        <w:t>化对</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一</w:t>
      </w:r>
      <w:r>
        <w:rPr>
          <w:rFonts w:hint="eastAsia" w:ascii="宋体" w:hAnsi="Times New Roman" w:eastAsia="宋体" w:cs="宋体"/>
          <w:color w:val="auto"/>
          <w:kern w:val="0"/>
          <w:sz w:val="24"/>
          <w:szCs w:val="24"/>
          <w:highlight w:val="none"/>
        </w:rPr>
        <w:t>线操</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人员的培训，改善职工生产生活条件，与此相关的费</w:t>
      </w:r>
      <w:r>
        <w:rPr>
          <w:rFonts w:hint="eastAsia" w:ascii="宋体" w:hAnsi="Times New Roman" w:eastAsia="宋体" w:cs="宋体"/>
          <w:color w:val="auto"/>
          <w:spacing w:val="1"/>
          <w:kern w:val="0"/>
          <w:sz w:val="24"/>
          <w:szCs w:val="24"/>
          <w:highlight w:val="none"/>
        </w:rPr>
        <w:t>用</w:t>
      </w:r>
      <w:r>
        <w:rPr>
          <w:rFonts w:hint="eastAsia" w:ascii="宋体" w:hAnsi="Times New Roman" w:eastAsia="宋体" w:cs="宋体"/>
          <w:color w:val="auto"/>
          <w:kern w:val="0"/>
          <w:sz w:val="24"/>
          <w:szCs w:val="24"/>
          <w:highlight w:val="none"/>
        </w:rPr>
        <w:t>承包人应列入工程量清</w:t>
      </w:r>
      <w:r>
        <w:rPr>
          <w:rFonts w:hint="eastAsia" w:ascii="宋体" w:hAnsi="Times New Roman" w:eastAsia="宋体" w:cs="宋体"/>
          <w:color w:val="auto"/>
          <w:spacing w:val="1"/>
          <w:kern w:val="0"/>
          <w:sz w:val="24"/>
          <w:szCs w:val="24"/>
          <w:highlight w:val="none"/>
        </w:rPr>
        <w:t>单</w:t>
      </w: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43"/>
          <w:kern w:val="0"/>
          <w:sz w:val="24"/>
          <w:szCs w:val="24"/>
          <w:highlight w:val="none"/>
        </w:rPr>
        <w:t xml:space="preserve"> </w:t>
      </w:r>
      <w:r>
        <w:rPr>
          <w:rFonts w:ascii="Gulim" w:hAnsi="Times New Roman" w:eastAsia="Gulim" w:cs="Gulim"/>
          <w:color w:val="auto"/>
          <w:w w:val="87"/>
          <w:kern w:val="0"/>
          <w:sz w:val="24"/>
          <w:szCs w:val="24"/>
          <w:highlight w:val="none"/>
        </w:rPr>
        <w:t>100</w:t>
      </w:r>
      <w:r>
        <w:rPr>
          <w:rFonts w:ascii="Gulim" w:hAnsi="Times New Roman" w:eastAsia="Gulim" w:cs="Gulim"/>
          <w:color w:val="auto"/>
          <w:spacing w:val="7"/>
          <w:w w:val="87"/>
          <w:kern w:val="0"/>
          <w:sz w:val="24"/>
          <w:szCs w:val="24"/>
          <w:highlight w:val="none"/>
        </w:rPr>
        <w:t xml:space="preserve"> </w:t>
      </w:r>
      <w:r>
        <w:rPr>
          <w:rFonts w:hint="eastAsia" w:ascii="宋体" w:hAnsi="Times New Roman" w:eastAsia="宋体" w:cs="宋体"/>
          <w:color w:val="auto"/>
          <w:kern w:val="0"/>
          <w:sz w:val="24"/>
          <w:szCs w:val="24"/>
          <w:highlight w:val="none"/>
        </w:rPr>
        <w:t>章中。</w:t>
      </w:r>
    </w:p>
    <w:p w14:paraId="699A3A67">
      <w:pPr>
        <w:suppressAutoHyphens/>
        <w:autoSpaceDE w:val="0"/>
        <w:autoSpaceDN w:val="0"/>
        <w:adjustRightInd w:val="0"/>
        <w:spacing w:before="11"/>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）承包人应履</w:t>
      </w:r>
      <w:r>
        <w:rPr>
          <w:rFonts w:hint="eastAsia" w:ascii="宋体" w:hAnsi="Times New Roman" w:eastAsia="宋体" w:cs="宋体"/>
          <w:color w:val="auto"/>
          <w:spacing w:val="1"/>
          <w:kern w:val="0"/>
          <w:sz w:val="24"/>
          <w:szCs w:val="24"/>
          <w:highlight w:val="none"/>
        </w:rPr>
        <w:t>行</w:t>
      </w:r>
      <w:r>
        <w:rPr>
          <w:rFonts w:hint="eastAsia" w:ascii="宋体" w:hAnsi="Times New Roman" w:eastAsia="宋体" w:cs="宋体"/>
          <w:color w:val="auto"/>
          <w:kern w:val="0"/>
          <w:sz w:val="24"/>
          <w:szCs w:val="24"/>
          <w:highlight w:val="none"/>
        </w:rPr>
        <w:t>项目专用合同条款约定的其他义务。</w:t>
      </w:r>
    </w:p>
    <w:p w14:paraId="36E4BF20">
      <w:pPr>
        <w:suppressAutoHyphens/>
        <w:autoSpaceDE w:val="0"/>
        <w:autoSpaceDN w:val="0"/>
        <w:adjustRightInd w:val="0"/>
        <w:spacing w:before="6" w:line="260" w:lineRule="exact"/>
        <w:jc w:val="left"/>
        <w:rPr>
          <w:rFonts w:ascii="宋体" w:hAnsi="Times New Roman" w:eastAsia="宋体" w:cs="Times New Roman"/>
          <w:color w:val="auto"/>
          <w:kern w:val="0"/>
          <w:sz w:val="26"/>
          <w:szCs w:val="26"/>
          <w:highlight w:val="none"/>
        </w:rPr>
      </w:pPr>
    </w:p>
    <w:p w14:paraId="3ED7D1F1">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55" w:name="_Toc256000129"/>
      <w:bookmarkStart w:id="56" w:name="_Toc11334"/>
      <w:bookmarkStart w:id="57" w:name="_Toc24093"/>
      <w:r>
        <w:rPr>
          <w:rFonts w:ascii="Gulim" w:hAnsi="Times New Roman" w:eastAsia="Gulim" w:cs="Gulim"/>
          <w:b/>
          <w:color w:val="auto"/>
          <w:kern w:val="0"/>
          <w:sz w:val="24"/>
          <w:szCs w:val="24"/>
          <w:highlight w:val="none"/>
        </w:rPr>
        <w:t xml:space="preserve">4.2 </w:t>
      </w:r>
      <w:r>
        <w:rPr>
          <w:rFonts w:hint="eastAsia" w:ascii="Gulim" w:hAnsi="Times New Roman" w:eastAsia="Gulim" w:cs="Gulim"/>
          <w:b/>
          <w:color w:val="auto"/>
          <w:kern w:val="0"/>
          <w:sz w:val="24"/>
          <w:szCs w:val="24"/>
          <w:highlight w:val="none"/>
        </w:rPr>
        <w:t>履约保证金</w:t>
      </w:r>
      <w:bookmarkEnd w:id="55"/>
      <w:bookmarkEnd w:id="56"/>
      <w:bookmarkEnd w:id="57"/>
    </w:p>
    <w:p w14:paraId="50F767F5">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5DE8A76">
      <w:pPr>
        <w:suppressAutoHyphens/>
        <w:autoSpaceDE w:val="0"/>
        <w:autoSpaceDN w:val="0"/>
        <w:adjustRightInd w:val="0"/>
        <w:spacing w:line="272" w:lineRule="auto"/>
        <w:ind w:right="40"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本款细化为：承包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3"/>
          <w:kern w:val="0"/>
          <w:sz w:val="24"/>
          <w:szCs w:val="24"/>
          <w:highlight w:val="none"/>
        </w:rPr>
        <w:t>其</w:t>
      </w:r>
      <w:r>
        <w:rPr>
          <w:rFonts w:hint="eastAsia" w:ascii="宋体" w:hAnsi="Times New Roman" w:eastAsia="宋体" w:cs="宋体"/>
          <w:color w:val="auto"/>
          <w:kern w:val="0"/>
          <w:sz w:val="24"/>
          <w:szCs w:val="24"/>
          <w:highlight w:val="none"/>
        </w:rPr>
        <w:t>履</w:t>
      </w:r>
      <w:r>
        <w:rPr>
          <w:rFonts w:hint="eastAsia" w:ascii="宋体" w:hAnsi="Times New Roman" w:eastAsia="宋体" w:cs="宋体"/>
          <w:color w:val="auto"/>
          <w:spacing w:val="2"/>
          <w:kern w:val="0"/>
          <w:sz w:val="24"/>
          <w:szCs w:val="24"/>
          <w:highlight w:val="none"/>
        </w:rPr>
        <w:t>约保</w:t>
      </w:r>
      <w:r>
        <w:rPr>
          <w:rFonts w:hint="eastAsia" w:ascii="宋体" w:hAnsi="Times New Roman" w:eastAsia="宋体" w:cs="宋体"/>
          <w:color w:val="auto"/>
          <w:kern w:val="0"/>
          <w:sz w:val="24"/>
          <w:szCs w:val="24"/>
          <w:highlight w:val="none"/>
        </w:rPr>
        <w:t>证金</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签</w:t>
      </w:r>
      <w:r>
        <w:rPr>
          <w:rFonts w:hint="eastAsia" w:ascii="宋体" w:hAnsi="Times New Roman" w:eastAsia="宋体" w:cs="宋体"/>
          <w:color w:val="auto"/>
          <w:kern w:val="0"/>
          <w:sz w:val="24"/>
          <w:szCs w:val="24"/>
          <w:highlight w:val="none"/>
        </w:rPr>
        <w:t>发交</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验收</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kern w:val="0"/>
          <w:sz w:val="24"/>
          <w:szCs w:val="24"/>
          <w:highlight w:val="none"/>
        </w:rPr>
        <w:t>书</w:t>
      </w:r>
      <w:r>
        <w:rPr>
          <w:rFonts w:hint="eastAsia" w:ascii="宋体" w:hAnsi="Times New Roman" w:eastAsia="宋体" w:cs="宋体"/>
          <w:color w:val="auto"/>
          <w:spacing w:val="2"/>
          <w:kern w:val="0"/>
          <w:sz w:val="24"/>
          <w:szCs w:val="24"/>
          <w:highlight w:val="none"/>
        </w:rPr>
        <w:t>且</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合同约定缴纳质量保证金前一直有效</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发包人应</w:t>
      </w:r>
      <w:r>
        <w:rPr>
          <w:rFonts w:hint="eastAsia" w:ascii="宋体" w:hAnsi="Times New Roman" w:eastAsia="宋体" w:cs="宋体"/>
          <w:color w:val="auto"/>
          <w:spacing w:val="1"/>
          <w:kern w:val="0"/>
          <w:sz w:val="24"/>
          <w:szCs w:val="24"/>
          <w:highlight w:val="none"/>
        </w:rPr>
        <w:t>在</w:t>
      </w:r>
      <w:r>
        <w:rPr>
          <w:rFonts w:hint="eastAsia" w:ascii="宋体" w:hAnsi="Times New Roman" w:eastAsia="宋体" w:cs="宋体"/>
          <w:color w:val="auto"/>
          <w:kern w:val="0"/>
          <w:sz w:val="24"/>
          <w:szCs w:val="24"/>
          <w:highlight w:val="none"/>
        </w:rPr>
        <w:t>收到承包人缴纳的质量保证</w:t>
      </w:r>
      <w:r>
        <w:rPr>
          <w:rFonts w:hint="eastAsia" w:ascii="宋体" w:hAnsi="Times New Roman" w:eastAsia="宋体" w:cs="宋体"/>
          <w:color w:val="auto"/>
          <w:spacing w:val="1"/>
          <w:kern w:val="0"/>
          <w:sz w:val="24"/>
          <w:szCs w:val="24"/>
          <w:highlight w:val="none"/>
        </w:rPr>
        <w:t>金</w:t>
      </w:r>
      <w:r>
        <w:rPr>
          <w:rFonts w:hint="eastAsia" w:ascii="宋体" w:hAnsi="Times New Roman" w:eastAsia="宋体" w:cs="宋体"/>
          <w:color w:val="auto"/>
          <w:kern w:val="0"/>
          <w:sz w:val="24"/>
          <w:szCs w:val="24"/>
          <w:highlight w:val="none"/>
        </w:rPr>
        <w:t>后</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28</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天内将履约保证金</w:t>
      </w:r>
      <w:r>
        <w:rPr>
          <w:rFonts w:hint="eastAsia" w:ascii="宋体" w:cs="宋体"/>
          <w:color w:val="auto"/>
          <w:kern w:val="0"/>
          <w:sz w:val="24"/>
          <w:szCs w:val="24"/>
          <w:highlight w:val="none"/>
          <w:lang w:val="en-US" w:eastAsia="zh-CN"/>
        </w:rPr>
        <w:t>无息</w:t>
      </w:r>
      <w:r>
        <w:rPr>
          <w:rFonts w:hint="eastAsia" w:ascii="宋体" w:hAnsi="Times New Roman" w:eastAsia="宋体" w:cs="宋体"/>
          <w:color w:val="auto"/>
          <w:kern w:val="0"/>
          <w:sz w:val="24"/>
          <w:szCs w:val="24"/>
          <w:highlight w:val="none"/>
        </w:rPr>
        <w:t>退还给承包人。</w:t>
      </w:r>
    </w:p>
    <w:p w14:paraId="7EAFE088">
      <w:pPr>
        <w:suppressAutoHyphens/>
        <w:autoSpaceDE w:val="0"/>
        <w:autoSpaceDN w:val="0"/>
        <w:adjustRightInd w:val="0"/>
        <w:spacing w:before="17" w:line="270" w:lineRule="auto"/>
        <w:ind w:left="144" w:right="3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拒</w:t>
      </w:r>
      <w:r>
        <w:rPr>
          <w:rFonts w:hint="eastAsia" w:ascii="宋体" w:hAnsi="Times New Roman" w:eastAsia="宋体" w:cs="宋体"/>
          <w:color w:val="auto"/>
          <w:spacing w:val="2"/>
          <w:kern w:val="0"/>
          <w:sz w:val="24"/>
          <w:szCs w:val="24"/>
          <w:highlight w:val="none"/>
        </w:rPr>
        <w:t>绝</w:t>
      </w:r>
      <w:r>
        <w:rPr>
          <w:rFonts w:hint="eastAsia" w:ascii="宋体" w:hAnsi="Times New Roman" w:eastAsia="宋体" w:cs="宋体"/>
          <w:color w:val="auto"/>
          <w:kern w:val="0"/>
          <w:sz w:val="24"/>
          <w:szCs w:val="24"/>
          <w:highlight w:val="none"/>
        </w:rPr>
        <w:t>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合同</w:t>
      </w:r>
      <w:r>
        <w:rPr>
          <w:rFonts w:hint="eastAsia" w:ascii="宋体" w:hAnsi="Times New Roman" w:eastAsia="宋体" w:cs="宋体"/>
          <w:color w:val="auto"/>
          <w:kern w:val="0"/>
          <w:sz w:val="24"/>
          <w:szCs w:val="24"/>
          <w:highlight w:val="none"/>
        </w:rPr>
        <w:t>约定</w:t>
      </w:r>
      <w:r>
        <w:rPr>
          <w:rFonts w:hint="eastAsia" w:ascii="宋体" w:hAnsi="Times New Roman" w:eastAsia="宋体" w:cs="宋体"/>
          <w:color w:val="auto"/>
          <w:spacing w:val="2"/>
          <w:kern w:val="0"/>
          <w:sz w:val="24"/>
          <w:szCs w:val="24"/>
          <w:highlight w:val="none"/>
        </w:rPr>
        <w:t>缴</w:t>
      </w:r>
      <w:r>
        <w:rPr>
          <w:rFonts w:hint="eastAsia" w:ascii="宋体" w:hAnsi="Times New Roman" w:eastAsia="宋体" w:cs="宋体"/>
          <w:color w:val="auto"/>
          <w:kern w:val="0"/>
          <w:sz w:val="24"/>
          <w:szCs w:val="24"/>
          <w:highlight w:val="none"/>
        </w:rPr>
        <w:t>纳</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证金</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权</w:t>
      </w:r>
      <w:r>
        <w:rPr>
          <w:rFonts w:hint="eastAsia" w:ascii="宋体" w:hAnsi="Times New Roman" w:eastAsia="宋体" w:cs="宋体"/>
          <w:color w:val="auto"/>
          <w:spacing w:val="3"/>
          <w:kern w:val="0"/>
          <w:sz w:val="24"/>
          <w:szCs w:val="24"/>
          <w:highlight w:val="none"/>
        </w:rPr>
        <w:t>从</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1"/>
          <w:kern w:val="0"/>
          <w:sz w:val="24"/>
          <w:szCs w:val="24"/>
          <w:highlight w:val="none"/>
        </w:rPr>
        <w:t>工</w:t>
      </w:r>
      <w:r>
        <w:rPr>
          <w:rFonts w:hint="eastAsia" w:ascii="宋体" w:hAnsi="Times New Roman" w:eastAsia="宋体" w:cs="宋体"/>
          <w:color w:val="auto"/>
          <w:spacing w:val="2"/>
          <w:kern w:val="0"/>
          <w:sz w:val="24"/>
          <w:szCs w:val="24"/>
          <w:highlight w:val="none"/>
        </w:rPr>
        <w:t>付</w:t>
      </w:r>
      <w:r>
        <w:rPr>
          <w:rFonts w:hint="eastAsia" w:ascii="宋体" w:hAnsi="Times New Roman" w:eastAsia="宋体" w:cs="宋体"/>
          <w:color w:val="auto"/>
          <w:kern w:val="0"/>
          <w:sz w:val="24"/>
          <w:szCs w:val="24"/>
          <w:highlight w:val="none"/>
        </w:rPr>
        <w:t>款证书中扣留</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额作</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保证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者直</w:t>
      </w:r>
      <w:r>
        <w:rPr>
          <w:rFonts w:hint="eastAsia" w:ascii="宋体" w:hAnsi="Times New Roman" w:eastAsia="宋体" w:cs="宋体"/>
          <w:color w:val="auto"/>
          <w:spacing w:val="2"/>
          <w:kern w:val="0"/>
          <w:sz w:val="24"/>
          <w:szCs w:val="24"/>
          <w:highlight w:val="none"/>
        </w:rPr>
        <w:t>接将履</w:t>
      </w:r>
      <w:r>
        <w:rPr>
          <w:rFonts w:hint="eastAsia" w:ascii="宋体" w:hAnsi="Times New Roman" w:eastAsia="宋体" w:cs="宋体"/>
          <w:color w:val="auto"/>
          <w:kern w:val="0"/>
          <w:sz w:val="24"/>
          <w:szCs w:val="24"/>
          <w:highlight w:val="none"/>
        </w:rPr>
        <w:t>约保</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spacing w:val="1"/>
          <w:kern w:val="0"/>
          <w:sz w:val="24"/>
          <w:szCs w:val="24"/>
          <w:highlight w:val="none"/>
        </w:rPr>
        <w:t>金</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额用</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人在</w:t>
      </w:r>
      <w:r>
        <w:rPr>
          <w:rFonts w:hint="eastAsia" w:ascii="宋体" w:hAnsi="Times New Roman" w:eastAsia="宋体" w:cs="宋体"/>
          <w:color w:val="auto"/>
          <w:kern w:val="0"/>
          <w:sz w:val="24"/>
          <w:szCs w:val="24"/>
          <w:highlight w:val="none"/>
        </w:rPr>
        <w:t>缺陷责任期内履行缺陷修复义</w:t>
      </w:r>
      <w:r>
        <w:rPr>
          <w:rFonts w:hint="eastAsia" w:ascii="宋体" w:hAnsi="Times New Roman" w:eastAsia="宋体" w:cs="宋体"/>
          <w:color w:val="auto"/>
          <w:spacing w:val="1"/>
          <w:kern w:val="0"/>
          <w:sz w:val="24"/>
          <w:szCs w:val="24"/>
          <w:highlight w:val="none"/>
        </w:rPr>
        <w:t>务</w:t>
      </w:r>
      <w:r>
        <w:rPr>
          <w:rFonts w:hint="eastAsia" w:ascii="宋体" w:hAnsi="Times New Roman" w:eastAsia="宋体" w:cs="宋体"/>
          <w:color w:val="auto"/>
          <w:kern w:val="0"/>
          <w:sz w:val="24"/>
          <w:szCs w:val="24"/>
          <w:highlight w:val="none"/>
        </w:rPr>
        <w:t>。</w:t>
      </w:r>
    </w:p>
    <w:p w14:paraId="7BEE58D6">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0C5062BC">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58" w:name="_Toc256000130"/>
      <w:bookmarkStart w:id="59" w:name="_Toc16264"/>
      <w:bookmarkStart w:id="60" w:name="_Toc19806"/>
      <w:r>
        <w:rPr>
          <w:rFonts w:ascii="Gulim" w:hAnsi="Times New Roman" w:eastAsia="Gulim" w:cs="Gulim"/>
          <w:b/>
          <w:color w:val="auto"/>
          <w:kern w:val="0"/>
          <w:sz w:val="24"/>
          <w:szCs w:val="24"/>
          <w:highlight w:val="none"/>
        </w:rPr>
        <w:t xml:space="preserve">4.3 </w:t>
      </w:r>
      <w:r>
        <w:rPr>
          <w:rFonts w:hint="eastAsia" w:ascii="Gulim" w:hAnsi="Times New Roman" w:eastAsia="Gulim" w:cs="Gulim"/>
          <w:b/>
          <w:color w:val="auto"/>
          <w:kern w:val="0"/>
          <w:sz w:val="24"/>
          <w:szCs w:val="24"/>
          <w:highlight w:val="none"/>
        </w:rPr>
        <w:t>分包</w:t>
      </w:r>
      <w:bookmarkEnd w:id="58"/>
      <w:bookmarkEnd w:id="59"/>
      <w:bookmarkEnd w:id="60"/>
    </w:p>
    <w:p w14:paraId="42D03435">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6DE37966">
      <w:pPr>
        <w:suppressAutoHyphens/>
        <w:autoSpaceDE w:val="0"/>
        <w:autoSpaceDN w:val="0"/>
        <w:adjustRightInd w:val="0"/>
        <w:spacing w:before="17"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本招标项目不允许转包和违法分包。中标人确需将部分非主体、非关键性工作分包的，应符合有关法律、法规的规定并经招标人同意。</w:t>
      </w:r>
    </w:p>
    <w:p w14:paraId="64F1212A">
      <w:pPr>
        <w:suppressAutoHyphens/>
        <w:autoSpaceDE w:val="0"/>
        <w:autoSpaceDN w:val="0"/>
        <w:adjustRightInd w:val="0"/>
        <w:spacing w:before="12" w:line="220" w:lineRule="exact"/>
        <w:jc w:val="left"/>
        <w:rPr>
          <w:rFonts w:ascii="宋体" w:hAnsi="Times New Roman" w:eastAsia="宋体" w:cs="Times New Roman"/>
          <w:color w:val="auto"/>
          <w:kern w:val="0"/>
          <w:sz w:val="22"/>
          <w:szCs w:val="22"/>
          <w:highlight w:val="none"/>
        </w:rPr>
      </w:pPr>
    </w:p>
    <w:p w14:paraId="2DF9DEE9">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61" w:name="_Toc30764"/>
      <w:bookmarkStart w:id="62" w:name="_Toc256000131"/>
      <w:bookmarkStart w:id="63" w:name="_Toc9714"/>
      <w:r>
        <w:rPr>
          <w:rFonts w:ascii="Gulim" w:hAnsi="Times New Roman" w:eastAsia="Gulim" w:cs="Gulim"/>
          <w:b/>
          <w:color w:val="auto"/>
          <w:kern w:val="0"/>
          <w:sz w:val="24"/>
          <w:szCs w:val="24"/>
          <w:highlight w:val="none"/>
        </w:rPr>
        <w:t xml:space="preserve">4.4 </w:t>
      </w:r>
      <w:r>
        <w:rPr>
          <w:rFonts w:hint="eastAsia" w:ascii="Gulim" w:hAnsi="Times New Roman" w:eastAsia="Gulim" w:cs="Gulim"/>
          <w:b/>
          <w:color w:val="auto"/>
          <w:kern w:val="0"/>
          <w:sz w:val="24"/>
          <w:szCs w:val="24"/>
          <w:highlight w:val="none"/>
        </w:rPr>
        <w:t>联合体</w:t>
      </w:r>
      <w:bookmarkEnd w:id="61"/>
      <w:bookmarkEnd w:id="62"/>
      <w:bookmarkEnd w:id="63"/>
    </w:p>
    <w:p w14:paraId="5784529B">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0FB4EBB2">
      <w:pPr>
        <w:suppressAutoHyphens/>
        <w:autoSpaceDE w:val="0"/>
        <w:autoSpaceDN w:val="0"/>
        <w:adjustRightInd w:val="0"/>
        <w:spacing w:before="17" w:line="270" w:lineRule="auto"/>
        <w:ind w:left="144" w:right="36" w:firstLine="480"/>
        <w:rPr>
          <w:rFonts w:hint="eastAsia" w:ascii="宋体" w:hAnsi="Times New Roman" w:eastAsia="宋体" w:cs="宋体"/>
          <w:color w:val="auto"/>
          <w:kern w:val="0"/>
          <w:sz w:val="24"/>
          <w:szCs w:val="24"/>
          <w:highlight w:val="none"/>
        </w:rPr>
      </w:pPr>
      <w:bookmarkStart w:id="64" w:name="_Toc28771"/>
      <w:bookmarkStart w:id="65" w:name="_Toc256000132"/>
      <w:bookmarkStart w:id="66" w:name="_Toc6258"/>
      <w:r>
        <w:rPr>
          <w:rFonts w:hint="eastAsia" w:ascii="宋体" w:hAnsi="Times New Roman" w:eastAsia="宋体" w:cs="宋体"/>
          <w:color w:val="auto"/>
          <w:kern w:val="0"/>
          <w:sz w:val="24"/>
          <w:szCs w:val="24"/>
          <w:highlight w:val="none"/>
        </w:rPr>
        <w:t>本招标项目不接受联合体</w:t>
      </w:r>
    </w:p>
    <w:p w14:paraId="0B295226">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r>
        <w:rPr>
          <w:rFonts w:ascii="Gulim" w:hAnsi="Times New Roman" w:eastAsia="Gulim" w:cs="Gulim"/>
          <w:b/>
          <w:color w:val="auto"/>
          <w:kern w:val="0"/>
          <w:sz w:val="24"/>
          <w:szCs w:val="24"/>
          <w:highlight w:val="none"/>
        </w:rPr>
        <w:t xml:space="preserve">4.6 </w:t>
      </w:r>
      <w:r>
        <w:rPr>
          <w:rFonts w:hint="eastAsia" w:ascii="Gulim" w:hAnsi="Times New Roman" w:eastAsia="Gulim" w:cs="Gulim"/>
          <w:b/>
          <w:color w:val="auto"/>
          <w:kern w:val="0"/>
          <w:sz w:val="24"/>
          <w:szCs w:val="24"/>
          <w:highlight w:val="none"/>
        </w:rPr>
        <w:t>承包人人员的管理</w:t>
      </w:r>
      <w:bookmarkEnd w:id="64"/>
      <w:bookmarkEnd w:id="65"/>
      <w:bookmarkEnd w:id="66"/>
    </w:p>
    <w:p w14:paraId="3506867D">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2821B7D9">
      <w:pPr>
        <w:suppressAutoHyphens/>
        <w:autoSpaceDE w:val="0"/>
        <w:autoSpaceDN w:val="0"/>
        <w:adjustRightInd w:val="0"/>
        <w:spacing w:line="271" w:lineRule="auto"/>
        <w:ind w:left="624" w:right="113"/>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4.6.3</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项细化为：</w:t>
      </w:r>
      <w:r>
        <w:rPr>
          <w:rFonts w:ascii="宋体" w:hAnsi="Times New Roman" w:eastAsia="宋体" w:cs="宋体"/>
          <w:color w:val="auto"/>
          <w:kern w:val="0"/>
          <w:sz w:val="24"/>
          <w:szCs w:val="24"/>
          <w:highlight w:val="none"/>
        </w:rPr>
        <w:t xml:space="preserve"> </w:t>
      </w:r>
    </w:p>
    <w:p w14:paraId="45F84752">
      <w:pPr>
        <w:suppressAutoHyphens/>
        <w:autoSpaceDE w:val="0"/>
        <w:autoSpaceDN w:val="0"/>
        <w:adjustRightInd w:val="0"/>
        <w:spacing w:before="17"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4E968122">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4.6.5</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项：</w:t>
      </w:r>
    </w:p>
    <w:p w14:paraId="734131AE">
      <w:pPr>
        <w:suppressAutoHyphens/>
        <w:autoSpaceDE w:val="0"/>
        <w:autoSpaceDN w:val="0"/>
        <w:adjustRightInd w:val="0"/>
        <w:spacing w:before="42" w:line="271" w:lineRule="auto"/>
        <w:ind w:left="144" w:right="111"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4.6.5 </w:t>
      </w:r>
      <w:r>
        <w:rPr>
          <w:rFonts w:hint="eastAsia" w:ascii="宋体" w:hAnsi="Times New Roman" w:eastAsia="宋体" w:cs="宋体"/>
          <w:color w:val="auto"/>
          <w:kern w:val="0"/>
          <w:sz w:val="24"/>
          <w:szCs w:val="24"/>
          <w:highlight w:val="none"/>
        </w:rPr>
        <w:t>尽管承包人已</w:t>
      </w:r>
      <w:r>
        <w:rPr>
          <w:rFonts w:hint="eastAsia" w:ascii="宋体" w:hAnsi="Times New Roman" w:eastAsia="宋体" w:cs="宋体"/>
          <w:color w:val="auto"/>
          <w:spacing w:val="1"/>
          <w:kern w:val="0"/>
          <w:sz w:val="24"/>
          <w:szCs w:val="24"/>
          <w:highlight w:val="none"/>
        </w:rPr>
        <w:t>按</w:t>
      </w:r>
      <w:r>
        <w:rPr>
          <w:rFonts w:hint="eastAsia" w:ascii="宋体" w:hAnsi="Times New Roman" w:eastAsia="宋体" w:cs="宋体"/>
          <w:color w:val="auto"/>
          <w:kern w:val="0"/>
          <w:sz w:val="24"/>
          <w:szCs w:val="24"/>
          <w:highlight w:val="none"/>
        </w:rPr>
        <w:t>承诺派遣了上述各类人员</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但若这些人员仍</w:t>
      </w:r>
      <w:r>
        <w:rPr>
          <w:rFonts w:hint="eastAsia" w:ascii="宋体" w:hAnsi="Times New Roman" w:eastAsia="宋体" w:cs="宋体"/>
          <w:color w:val="auto"/>
          <w:spacing w:val="1"/>
          <w:kern w:val="0"/>
          <w:sz w:val="24"/>
          <w:szCs w:val="24"/>
          <w:highlight w:val="none"/>
        </w:rPr>
        <w:t>不</w:t>
      </w:r>
      <w:r>
        <w:rPr>
          <w:rFonts w:hint="eastAsia" w:ascii="宋体" w:hAnsi="Times New Roman" w:eastAsia="宋体" w:cs="宋体"/>
          <w:color w:val="auto"/>
          <w:kern w:val="0"/>
          <w:sz w:val="24"/>
          <w:szCs w:val="24"/>
          <w:highlight w:val="none"/>
        </w:rPr>
        <w:t>能满足合同进度</w:t>
      </w:r>
      <w:r>
        <w:rPr>
          <w:rFonts w:hint="eastAsia" w:ascii="宋体" w:hAnsi="Times New Roman" w:eastAsia="宋体" w:cs="宋体"/>
          <w:color w:val="auto"/>
          <w:spacing w:val="2"/>
          <w:kern w:val="0"/>
          <w:sz w:val="24"/>
          <w:szCs w:val="24"/>
          <w:highlight w:val="none"/>
        </w:rPr>
        <w:t>计</w:t>
      </w:r>
      <w:r>
        <w:rPr>
          <w:rFonts w:hint="eastAsia" w:ascii="宋体" w:hAnsi="Times New Roman" w:eastAsia="宋体" w:cs="宋体"/>
          <w:color w:val="auto"/>
          <w:kern w:val="0"/>
          <w:sz w:val="24"/>
          <w:szCs w:val="24"/>
          <w:highlight w:val="none"/>
        </w:rPr>
        <w:t>划</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1"/>
          <w:kern w:val="0"/>
          <w:sz w:val="24"/>
          <w:szCs w:val="24"/>
          <w:highlight w:val="none"/>
        </w:rPr>
        <w:t>求</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理人</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权</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继</w:t>
      </w:r>
      <w:r>
        <w:rPr>
          <w:rFonts w:hint="eastAsia" w:ascii="宋体" w:hAnsi="Times New Roman" w:eastAsia="宋体" w:cs="宋体"/>
          <w:color w:val="auto"/>
          <w:kern w:val="0"/>
          <w:sz w:val="24"/>
          <w:szCs w:val="24"/>
          <w:highlight w:val="none"/>
        </w:rPr>
        <w:t>续增</w:t>
      </w:r>
      <w:r>
        <w:rPr>
          <w:rFonts w:hint="eastAsia" w:ascii="宋体" w:hAnsi="Times New Roman" w:eastAsia="宋体" w:cs="宋体"/>
          <w:color w:val="auto"/>
          <w:spacing w:val="2"/>
          <w:kern w:val="0"/>
          <w:sz w:val="24"/>
          <w:szCs w:val="24"/>
          <w:highlight w:val="none"/>
        </w:rPr>
        <w:t>派</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雇</w:t>
      </w:r>
      <w:r>
        <w:rPr>
          <w:rFonts w:hint="eastAsia" w:ascii="宋体" w:hAnsi="Times New Roman" w:eastAsia="宋体" w:cs="宋体"/>
          <w:color w:val="auto"/>
          <w:kern w:val="0"/>
          <w:sz w:val="24"/>
          <w:szCs w:val="24"/>
          <w:highlight w:val="none"/>
        </w:rPr>
        <w:t>用这</w:t>
      </w:r>
      <w:r>
        <w:rPr>
          <w:rFonts w:hint="eastAsia" w:ascii="宋体" w:hAnsi="Times New Roman" w:eastAsia="宋体" w:cs="宋体"/>
          <w:color w:val="auto"/>
          <w:spacing w:val="2"/>
          <w:kern w:val="0"/>
          <w:sz w:val="24"/>
          <w:szCs w:val="24"/>
          <w:highlight w:val="none"/>
        </w:rPr>
        <w:t>类</w:t>
      </w:r>
      <w:r>
        <w:rPr>
          <w:rFonts w:hint="eastAsia" w:ascii="宋体" w:hAnsi="Times New Roman" w:eastAsia="宋体" w:cs="宋体"/>
          <w:color w:val="auto"/>
          <w:kern w:val="0"/>
          <w:sz w:val="24"/>
          <w:szCs w:val="24"/>
          <w:highlight w:val="none"/>
        </w:rPr>
        <w:t>人员，并书</w:t>
      </w:r>
      <w:r>
        <w:rPr>
          <w:rFonts w:hint="eastAsia" w:ascii="宋体" w:hAnsi="Times New Roman" w:eastAsia="宋体" w:cs="宋体"/>
          <w:color w:val="auto"/>
          <w:spacing w:val="2"/>
          <w:kern w:val="0"/>
          <w:sz w:val="24"/>
          <w:szCs w:val="24"/>
          <w:highlight w:val="none"/>
        </w:rPr>
        <w:t>面</w:t>
      </w:r>
      <w:r>
        <w:rPr>
          <w:rFonts w:hint="eastAsia" w:ascii="宋体" w:hAnsi="Times New Roman" w:eastAsia="宋体" w:cs="宋体"/>
          <w:color w:val="auto"/>
          <w:kern w:val="0"/>
          <w:sz w:val="24"/>
          <w:szCs w:val="24"/>
          <w:highlight w:val="none"/>
        </w:rPr>
        <w:t>通</w:t>
      </w:r>
      <w:r>
        <w:rPr>
          <w:rFonts w:hint="eastAsia" w:ascii="宋体" w:hAnsi="Times New Roman" w:eastAsia="宋体" w:cs="宋体"/>
          <w:color w:val="auto"/>
          <w:spacing w:val="2"/>
          <w:kern w:val="0"/>
          <w:sz w:val="24"/>
          <w:szCs w:val="24"/>
          <w:highlight w:val="none"/>
        </w:rPr>
        <w:t>知</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抄</w:t>
      </w:r>
      <w:r>
        <w:rPr>
          <w:rFonts w:hint="eastAsia" w:ascii="宋体" w:hAnsi="Times New Roman" w:eastAsia="宋体" w:cs="宋体"/>
          <w:color w:val="auto"/>
          <w:kern w:val="0"/>
          <w:sz w:val="24"/>
          <w:szCs w:val="24"/>
          <w:highlight w:val="none"/>
        </w:rPr>
        <w:t>送发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接</w:t>
      </w:r>
      <w:r>
        <w:rPr>
          <w:rFonts w:hint="eastAsia" w:ascii="宋体" w:hAnsi="Times New Roman" w:eastAsia="宋体" w:cs="宋体"/>
          <w:color w:val="auto"/>
          <w:kern w:val="0"/>
          <w:sz w:val="24"/>
          <w:szCs w:val="24"/>
          <w:highlight w:val="none"/>
        </w:rPr>
        <w:t>到上</w:t>
      </w:r>
      <w:r>
        <w:rPr>
          <w:rFonts w:hint="eastAsia" w:ascii="宋体" w:hAnsi="Times New Roman" w:eastAsia="宋体" w:cs="宋体"/>
          <w:color w:val="auto"/>
          <w:spacing w:val="2"/>
          <w:kern w:val="0"/>
          <w:sz w:val="24"/>
          <w:szCs w:val="24"/>
          <w:highlight w:val="none"/>
        </w:rPr>
        <w:t>述</w:t>
      </w:r>
      <w:r>
        <w:rPr>
          <w:rFonts w:hint="eastAsia" w:ascii="宋体" w:hAnsi="Times New Roman" w:eastAsia="宋体" w:cs="宋体"/>
          <w:color w:val="auto"/>
          <w:kern w:val="0"/>
          <w:sz w:val="24"/>
          <w:szCs w:val="24"/>
          <w:highlight w:val="none"/>
        </w:rPr>
        <w:t>通</w:t>
      </w:r>
      <w:r>
        <w:rPr>
          <w:rFonts w:hint="eastAsia" w:ascii="宋体" w:hAnsi="Times New Roman" w:eastAsia="宋体" w:cs="宋体"/>
          <w:color w:val="auto"/>
          <w:spacing w:val="2"/>
          <w:kern w:val="0"/>
          <w:sz w:val="24"/>
          <w:szCs w:val="24"/>
          <w:highlight w:val="none"/>
        </w:rPr>
        <w:t>知</w:t>
      </w:r>
      <w:r>
        <w:rPr>
          <w:rFonts w:hint="eastAsia" w:ascii="宋体" w:hAnsi="Times New Roman" w:eastAsia="宋体" w:cs="宋体"/>
          <w:color w:val="auto"/>
          <w:kern w:val="0"/>
          <w:sz w:val="24"/>
          <w:szCs w:val="24"/>
          <w:highlight w:val="none"/>
        </w:rPr>
        <w:t>后应</w:t>
      </w:r>
      <w:r>
        <w:rPr>
          <w:rFonts w:hint="eastAsia" w:ascii="宋体" w:hAnsi="Times New Roman" w:eastAsia="宋体" w:cs="宋体"/>
          <w:color w:val="auto"/>
          <w:spacing w:val="2"/>
          <w:kern w:val="0"/>
          <w:sz w:val="24"/>
          <w:szCs w:val="24"/>
          <w:highlight w:val="none"/>
        </w:rPr>
        <w:t>立</w:t>
      </w:r>
      <w:r>
        <w:rPr>
          <w:rFonts w:hint="eastAsia" w:ascii="宋体" w:hAnsi="Times New Roman" w:eastAsia="宋体" w:cs="宋体"/>
          <w:color w:val="auto"/>
          <w:kern w:val="0"/>
          <w:sz w:val="24"/>
          <w:szCs w:val="24"/>
          <w:highlight w:val="none"/>
        </w:rPr>
        <w:t>即</w:t>
      </w:r>
      <w:r>
        <w:rPr>
          <w:rFonts w:hint="eastAsia" w:ascii="宋体" w:hAnsi="Times New Roman" w:eastAsia="宋体" w:cs="宋体"/>
          <w:color w:val="auto"/>
          <w:spacing w:val="2"/>
          <w:kern w:val="0"/>
          <w:sz w:val="24"/>
          <w:szCs w:val="24"/>
          <w:highlight w:val="none"/>
        </w:rPr>
        <w:t>执</w:t>
      </w:r>
      <w:r>
        <w:rPr>
          <w:rFonts w:hint="eastAsia" w:ascii="宋体" w:hAnsi="Times New Roman" w:eastAsia="宋体" w:cs="宋体"/>
          <w:color w:val="auto"/>
          <w:kern w:val="0"/>
          <w:sz w:val="24"/>
          <w:szCs w:val="24"/>
          <w:highlight w:val="none"/>
        </w:rPr>
        <w:t>行监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人的上述指示，不得无故拖延</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由此增加的费用和（或）工期延误由承包人承担。</w:t>
      </w:r>
    </w:p>
    <w:p w14:paraId="14DFFFA5">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127FCD8A">
      <w:pPr>
        <w:suppressAutoHyphens/>
        <w:autoSpaceDE w:val="0"/>
        <w:autoSpaceDN w:val="0"/>
        <w:adjustRightInd w:val="0"/>
        <w:ind w:left="142" w:right="5007"/>
        <w:outlineLvl w:val="4"/>
        <w:rPr>
          <w:rFonts w:ascii="黑体" w:hAnsi="Times New Roman" w:eastAsia="黑体" w:cs="Times New Roman"/>
          <w:b/>
          <w:color w:val="auto"/>
          <w:kern w:val="0"/>
          <w:sz w:val="24"/>
          <w:szCs w:val="24"/>
          <w:highlight w:val="none"/>
        </w:rPr>
      </w:pPr>
      <w:bookmarkStart w:id="67" w:name="_Toc13510"/>
      <w:bookmarkStart w:id="68" w:name="_Toc32504"/>
      <w:bookmarkStart w:id="69" w:name="_Toc256000133"/>
      <w:r>
        <w:rPr>
          <w:rFonts w:ascii="Gulim" w:hAnsi="Times New Roman" w:eastAsia="Gulim" w:cs="Gulim"/>
          <w:b/>
          <w:color w:val="auto"/>
          <w:kern w:val="0"/>
          <w:sz w:val="24"/>
          <w:szCs w:val="24"/>
          <w:highlight w:val="none"/>
        </w:rPr>
        <w:t>4.7</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撤换承包人项目经理和其他人员</w:t>
      </w:r>
      <w:bookmarkEnd w:id="67"/>
      <w:bookmarkEnd w:id="68"/>
      <w:bookmarkEnd w:id="69"/>
    </w:p>
    <w:p w14:paraId="29711F9C">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61C70F38">
      <w:pPr>
        <w:suppressAutoHyphens/>
        <w:autoSpaceDE w:val="0"/>
        <w:autoSpaceDN w:val="0"/>
        <w:adjustRightInd w:val="0"/>
        <w:spacing w:line="271" w:lineRule="auto"/>
        <w:ind w:left="624" w:right="12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本款细化为：</w:t>
      </w:r>
      <w:r>
        <w:rPr>
          <w:rFonts w:ascii="宋体" w:hAnsi="Times New Roman" w:eastAsia="宋体" w:cs="宋体"/>
          <w:color w:val="auto"/>
          <w:kern w:val="0"/>
          <w:sz w:val="24"/>
          <w:szCs w:val="24"/>
          <w:highlight w:val="none"/>
        </w:rPr>
        <w:t xml:space="preserve"> </w:t>
      </w:r>
    </w:p>
    <w:p w14:paraId="1DADF0D1">
      <w:pPr>
        <w:suppressAutoHyphens/>
        <w:autoSpaceDE w:val="0"/>
        <w:autoSpaceDN w:val="0"/>
        <w:adjustRightInd w:val="0"/>
        <w:spacing w:before="42" w:line="271" w:lineRule="auto"/>
        <w:ind w:left="144" w:right="111"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5214A959">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0CC354D4">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70" w:name="_Toc11676"/>
      <w:bookmarkStart w:id="71" w:name="_Toc24693"/>
      <w:bookmarkStart w:id="72" w:name="_Toc256000135"/>
      <w:r>
        <w:rPr>
          <w:rFonts w:ascii="Gulim" w:hAnsi="Times New Roman" w:eastAsia="Gulim" w:cs="Gulim"/>
          <w:b/>
          <w:color w:val="auto"/>
          <w:kern w:val="0"/>
          <w:sz w:val="24"/>
          <w:szCs w:val="24"/>
          <w:highlight w:val="none"/>
        </w:rPr>
        <w:t xml:space="preserve">4.10 </w:t>
      </w:r>
      <w:r>
        <w:rPr>
          <w:rFonts w:hint="eastAsia" w:ascii="Gulim" w:hAnsi="Times New Roman" w:eastAsia="Gulim" w:cs="Gulim"/>
          <w:b/>
          <w:color w:val="auto"/>
          <w:kern w:val="0"/>
          <w:sz w:val="24"/>
          <w:szCs w:val="24"/>
          <w:highlight w:val="none"/>
        </w:rPr>
        <w:t>承包人现场查勘</w:t>
      </w:r>
      <w:bookmarkEnd w:id="70"/>
      <w:bookmarkEnd w:id="71"/>
      <w:bookmarkEnd w:id="72"/>
    </w:p>
    <w:p w14:paraId="57DFBD81">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62B015D4">
      <w:pPr>
        <w:suppressAutoHyphens/>
        <w:autoSpaceDE w:val="0"/>
        <w:autoSpaceDN w:val="0"/>
        <w:adjustRightInd w:val="0"/>
        <w:ind w:left="624" w:right="-20"/>
        <w:jc w:val="left"/>
        <w:rPr>
          <w:rFonts w:ascii="宋体" w:hAnsi="Times New Roman" w:eastAsia="宋体" w:cs="Times New Roman"/>
          <w:color w:val="auto"/>
          <w:kern w:val="0"/>
          <w:sz w:val="12"/>
          <w:szCs w:val="12"/>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4.10.1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项细化</w:t>
      </w:r>
      <w:r>
        <w:rPr>
          <w:rFonts w:hint="eastAsia" w:ascii="宋体" w:hAnsi="Times New Roman" w:eastAsia="宋体" w:cs="宋体"/>
          <w:color w:val="auto"/>
          <w:spacing w:val="1"/>
          <w:kern w:val="0"/>
          <w:sz w:val="24"/>
          <w:szCs w:val="24"/>
          <w:highlight w:val="none"/>
        </w:rPr>
        <w:t>为</w:t>
      </w:r>
      <w:r>
        <w:rPr>
          <w:rFonts w:hint="eastAsia" w:ascii="宋体" w:hAnsi="Times New Roman" w:eastAsia="宋体" w:cs="宋体"/>
          <w:color w:val="auto"/>
          <w:kern w:val="0"/>
          <w:sz w:val="24"/>
          <w:szCs w:val="24"/>
          <w:highlight w:val="none"/>
        </w:rPr>
        <w:t>：</w:t>
      </w:r>
    </w:p>
    <w:p w14:paraId="20C346F0">
      <w:pPr>
        <w:suppressAutoHyphens/>
        <w:autoSpaceDE w:val="0"/>
        <w:autoSpaceDN w:val="0"/>
        <w:adjustRightInd w:val="0"/>
        <w:spacing w:before="47" w:line="271" w:lineRule="auto"/>
        <w:ind w:left="144" w:right="15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提</w:t>
      </w:r>
      <w:r>
        <w:rPr>
          <w:rFonts w:hint="eastAsia" w:ascii="宋体" w:hAnsi="Times New Roman" w:eastAsia="宋体" w:cs="宋体"/>
          <w:color w:val="auto"/>
          <w:spacing w:val="2"/>
          <w:kern w:val="0"/>
          <w:sz w:val="24"/>
          <w:szCs w:val="24"/>
          <w:highlight w:val="none"/>
        </w:rPr>
        <w:t>供</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同工</w:t>
      </w:r>
      <w:r>
        <w:rPr>
          <w:rFonts w:hint="eastAsia" w:ascii="宋体" w:hAnsi="Times New Roman" w:eastAsia="宋体" w:cs="宋体"/>
          <w:color w:val="auto"/>
          <w:kern w:val="0"/>
          <w:sz w:val="24"/>
          <w:szCs w:val="24"/>
          <w:highlight w:val="none"/>
        </w:rPr>
        <w:t>程的</w:t>
      </w:r>
      <w:r>
        <w:rPr>
          <w:rFonts w:hint="eastAsia" w:ascii="宋体" w:hAnsi="Times New Roman" w:eastAsia="宋体" w:cs="宋体"/>
          <w:color w:val="auto"/>
          <w:spacing w:val="2"/>
          <w:kern w:val="0"/>
          <w:sz w:val="24"/>
          <w:szCs w:val="24"/>
          <w:highlight w:val="none"/>
        </w:rPr>
        <w:t>水</w:t>
      </w:r>
      <w:r>
        <w:rPr>
          <w:rFonts w:hint="eastAsia" w:ascii="宋体" w:hAnsi="Times New Roman" w:eastAsia="宋体" w:cs="宋体"/>
          <w:color w:val="auto"/>
          <w:kern w:val="0"/>
          <w:sz w:val="24"/>
          <w:szCs w:val="24"/>
          <w:highlight w:val="none"/>
        </w:rPr>
        <w:t>文</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、气</w:t>
      </w:r>
      <w:r>
        <w:rPr>
          <w:rFonts w:hint="eastAsia" w:ascii="宋体" w:hAnsi="Times New Roman" w:eastAsia="宋体" w:cs="宋体"/>
          <w:color w:val="auto"/>
          <w:spacing w:val="2"/>
          <w:kern w:val="0"/>
          <w:sz w:val="24"/>
          <w:szCs w:val="24"/>
          <w:highlight w:val="none"/>
        </w:rPr>
        <w:t>象</w:t>
      </w:r>
      <w:r>
        <w:rPr>
          <w:rFonts w:hint="eastAsia" w:ascii="宋体" w:hAnsi="Times New Roman" w:eastAsia="宋体" w:cs="宋体"/>
          <w:color w:val="auto"/>
          <w:kern w:val="0"/>
          <w:sz w:val="24"/>
          <w:szCs w:val="24"/>
          <w:highlight w:val="none"/>
        </w:rPr>
        <w:t>和料</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分</w:t>
      </w:r>
      <w:r>
        <w:rPr>
          <w:rFonts w:hint="eastAsia" w:ascii="宋体" w:hAnsi="Times New Roman" w:eastAsia="宋体" w:cs="宋体"/>
          <w:color w:val="auto"/>
          <w:spacing w:val="2"/>
          <w:kern w:val="0"/>
          <w:sz w:val="24"/>
          <w:szCs w:val="24"/>
          <w:highlight w:val="none"/>
        </w:rPr>
        <w:t>布</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土场</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弃土场位置等</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均</w:t>
      </w:r>
      <w:r>
        <w:rPr>
          <w:rFonts w:hint="eastAsia" w:ascii="宋体" w:hAnsi="Times New Roman" w:eastAsia="宋体" w:cs="宋体"/>
          <w:color w:val="auto"/>
          <w:kern w:val="0"/>
          <w:sz w:val="24"/>
          <w:szCs w:val="24"/>
          <w:highlight w:val="none"/>
        </w:rPr>
        <w:t>属于</w:t>
      </w:r>
      <w:r>
        <w:rPr>
          <w:rFonts w:hint="eastAsia" w:ascii="宋体" w:hAnsi="Times New Roman" w:eastAsia="宋体" w:cs="宋体"/>
          <w:color w:val="auto"/>
          <w:spacing w:val="2"/>
          <w:kern w:val="0"/>
          <w:sz w:val="24"/>
          <w:szCs w:val="24"/>
          <w:highlight w:val="none"/>
        </w:rPr>
        <w:t>参</w:t>
      </w:r>
      <w:r>
        <w:rPr>
          <w:rFonts w:hint="eastAsia" w:ascii="宋体" w:hAnsi="Times New Roman" w:eastAsia="宋体" w:cs="宋体"/>
          <w:color w:val="auto"/>
          <w:kern w:val="0"/>
          <w:sz w:val="24"/>
          <w:szCs w:val="24"/>
          <w:highlight w:val="none"/>
        </w:rPr>
        <w:t>考</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构</w:t>
      </w:r>
      <w:r>
        <w:rPr>
          <w:rFonts w:hint="eastAsia" w:ascii="宋体" w:hAnsi="Times New Roman" w:eastAsia="宋体" w:cs="宋体"/>
          <w:color w:val="auto"/>
          <w:kern w:val="0"/>
          <w:sz w:val="24"/>
          <w:szCs w:val="24"/>
          <w:highlight w:val="none"/>
        </w:rPr>
        <w:t>成合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文</w:t>
      </w:r>
      <w:r>
        <w:rPr>
          <w:rFonts w:hint="eastAsia" w:ascii="宋体" w:hAnsi="Times New Roman" w:eastAsia="宋体" w:cs="宋体"/>
          <w:color w:val="auto"/>
          <w:spacing w:val="2"/>
          <w:kern w:val="0"/>
          <w:sz w:val="24"/>
          <w:szCs w:val="24"/>
          <w:highlight w:val="none"/>
        </w:rPr>
        <w:t>件</w:t>
      </w:r>
      <w:r>
        <w:rPr>
          <w:rFonts w:hint="eastAsia" w:ascii="宋体" w:hAnsi="Times New Roman" w:eastAsia="宋体" w:cs="宋体"/>
          <w:color w:val="auto"/>
          <w:kern w:val="0"/>
          <w:sz w:val="24"/>
          <w:szCs w:val="24"/>
          <w:highlight w:val="none"/>
        </w:rPr>
        <w:t>的组</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对自</w:t>
      </w:r>
      <w:r>
        <w:rPr>
          <w:rFonts w:hint="eastAsia" w:ascii="宋体" w:hAnsi="Times New Roman" w:eastAsia="宋体" w:cs="宋体"/>
          <w:color w:val="auto"/>
          <w:spacing w:val="2"/>
          <w:kern w:val="0"/>
          <w:sz w:val="24"/>
          <w:szCs w:val="24"/>
          <w:highlight w:val="none"/>
        </w:rPr>
        <w:t>己</w:t>
      </w:r>
      <w:r>
        <w:rPr>
          <w:rFonts w:hint="eastAsia" w:ascii="宋体" w:hAnsi="Times New Roman" w:eastAsia="宋体" w:cs="宋体"/>
          <w:color w:val="auto"/>
          <w:kern w:val="0"/>
          <w:sz w:val="24"/>
          <w:szCs w:val="24"/>
          <w:highlight w:val="none"/>
        </w:rPr>
        <w:t>就上述资料</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解</w:t>
      </w:r>
      <w:r>
        <w:rPr>
          <w:rFonts w:hint="eastAsia" w:ascii="宋体" w:hAnsi="Times New Roman" w:eastAsia="宋体" w:cs="宋体"/>
          <w:color w:val="auto"/>
          <w:spacing w:val="2"/>
          <w:kern w:val="0"/>
          <w:sz w:val="24"/>
          <w:szCs w:val="24"/>
          <w:highlight w:val="none"/>
        </w:rPr>
        <w:t>释</w:t>
      </w:r>
      <w:r>
        <w:rPr>
          <w:rFonts w:hint="eastAsia" w:ascii="宋体" w:hAnsi="Times New Roman" w:eastAsia="宋体" w:cs="宋体"/>
          <w:color w:val="auto"/>
          <w:kern w:val="0"/>
          <w:sz w:val="24"/>
          <w:szCs w:val="24"/>
          <w:highlight w:val="none"/>
        </w:rPr>
        <w:t>、推</w:t>
      </w:r>
      <w:r>
        <w:rPr>
          <w:rFonts w:hint="eastAsia" w:ascii="宋体" w:hAnsi="Times New Roman" w:eastAsia="宋体" w:cs="宋体"/>
          <w:color w:val="auto"/>
          <w:spacing w:val="2"/>
          <w:kern w:val="0"/>
          <w:sz w:val="24"/>
          <w:szCs w:val="24"/>
          <w:highlight w:val="none"/>
        </w:rPr>
        <w:t>论</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用负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人不</w:t>
      </w:r>
      <w:r>
        <w:rPr>
          <w:rFonts w:hint="eastAsia" w:ascii="宋体" w:hAnsi="Times New Roman" w:eastAsia="宋体" w:cs="宋体"/>
          <w:color w:val="auto"/>
          <w:kern w:val="0"/>
          <w:sz w:val="24"/>
          <w:szCs w:val="24"/>
          <w:highlight w:val="none"/>
        </w:rPr>
        <w:t>对</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据</w:t>
      </w:r>
      <w:r>
        <w:rPr>
          <w:rFonts w:hint="eastAsia" w:ascii="宋体" w:hAnsi="Times New Roman" w:eastAsia="宋体" w:cs="宋体"/>
          <w:color w:val="auto"/>
          <w:spacing w:val="1"/>
          <w:kern w:val="0"/>
          <w:sz w:val="24"/>
          <w:szCs w:val="24"/>
          <w:highlight w:val="none"/>
        </w:rPr>
        <w:t>此</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出的</w:t>
      </w:r>
      <w:r>
        <w:rPr>
          <w:rFonts w:hint="eastAsia" w:ascii="宋体" w:hAnsi="Times New Roman" w:eastAsia="宋体" w:cs="宋体"/>
          <w:color w:val="auto"/>
          <w:spacing w:val="2"/>
          <w:kern w:val="0"/>
          <w:sz w:val="24"/>
          <w:szCs w:val="24"/>
          <w:highlight w:val="none"/>
        </w:rPr>
        <w:t>判</w:t>
      </w:r>
      <w:r>
        <w:rPr>
          <w:rFonts w:hint="eastAsia" w:ascii="宋体" w:hAnsi="Times New Roman" w:eastAsia="宋体" w:cs="宋体"/>
          <w:color w:val="auto"/>
          <w:kern w:val="0"/>
          <w:sz w:val="24"/>
          <w:szCs w:val="24"/>
          <w:highlight w:val="none"/>
        </w:rPr>
        <w:t>断</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决</w:t>
      </w:r>
      <w:r>
        <w:rPr>
          <w:rFonts w:hint="eastAsia" w:ascii="宋体" w:hAnsi="Times New Roman" w:eastAsia="宋体" w:cs="宋体"/>
          <w:color w:val="auto"/>
          <w:spacing w:val="1"/>
          <w:kern w:val="0"/>
          <w:sz w:val="24"/>
          <w:szCs w:val="24"/>
          <w:highlight w:val="none"/>
        </w:rPr>
        <w:t>策</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担任何责任。</w:t>
      </w:r>
    </w:p>
    <w:p w14:paraId="3121A589">
      <w:pPr>
        <w:suppressAutoHyphens/>
        <w:autoSpaceDE w:val="0"/>
        <w:autoSpaceDN w:val="0"/>
        <w:adjustRightInd w:val="0"/>
        <w:spacing w:before="12" w:line="220" w:lineRule="exact"/>
        <w:jc w:val="left"/>
        <w:rPr>
          <w:rFonts w:ascii="宋体" w:hAnsi="Times New Roman" w:eastAsia="宋体" w:cs="Times New Roman"/>
          <w:color w:val="auto"/>
          <w:kern w:val="0"/>
          <w:sz w:val="22"/>
          <w:szCs w:val="22"/>
          <w:highlight w:val="none"/>
        </w:rPr>
      </w:pPr>
    </w:p>
    <w:p w14:paraId="17C67C02">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73" w:name="_Toc3648"/>
      <w:bookmarkStart w:id="74" w:name="_Toc14671"/>
      <w:bookmarkStart w:id="75" w:name="_Toc256000136"/>
      <w:r>
        <w:rPr>
          <w:rFonts w:ascii="Gulim" w:hAnsi="Times New Roman" w:eastAsia="Gulim" w:cs="Gulim"/>
          <w:b/>
          <w:color w:val="auto"/>
          <w:kern w:val="0"/>
          <w:sz w:val="24"/>
          <w:szCs w:val="24"/>
          <w:highlight w:val="none"/>
        </w:rPr>
        <w:t xml:space="preserve">4.11 </w:t>
      </w:r>
      <w:r>
        <w:rPr>
          <w:rFonts w:hint="eastAsia" w:ascii="Gulim" w:hAnsi="Times New Roman" w:eastAsia="Gulim" w:cs="Gulim"/>
          <w:b/>
          <w:color w:val="auto"/>
          <w:kern w:val="0"/>
          <w:sz w:val="24"/>
          <w:szCs w:val="24"/>
          <w:highlight w:val="none"/>
        </w:rPr>
        <w:t>不利物质条件</w:t>
      </w:r>
      <w:bookmarkEnd w:id="73"/>
      <w:bookmarkEnd w:id="74"/>
      <w:bookmarkEnd w:id="75"/>
    </w:p>
    <w:p w14:paraId="0C778960">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88E977D">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1.2</w:t>
      </w:r>
      <w:r>
        <w:rPr>
          <w:rFonts w:ascii="Gulim" w:hAnsi="Times New Roman" w:eastAsia="Gulim" w:cs="Gulim"/>
          <w:color w:val="auto"/>
          <w:spacing w:val="-1"/>
          <w:w w:val="83"/>
          <w:kern w:val="0"/>
          <w:sz w:val="24"/>
          <w:szCs w:val="24"/>
          <w:highlight w:val="none"/>
        </w:rPr>
        <w:t xml:space="preserve"> </w:t>
      </w:r>
      <w:r>
        <w:rPr>
          <w:rFonts w:hint="eastAsia" w:ascii="宋体" w:hAnsi="Times New Roman" w:eastAsia="宋体" w:cs="宋体"/>
          <w:color w:val="auto"/>
          <w:kern w:val="0"/>
          <w:sz w:val="24"/>
          <w:szCs w:val="24"/>
          <w:highlight w:val="none"/>
        </w:rPr>
        <w:t>项细化为：</w:t>
      </w:r>
    </w:p>
    <w:p w14:paraId="2EB7EE0A">
      <w:pPr>
        <w:suppressAutoHyphens/>
        <w:autoSpaceDE w:val="0"/>
        <w:autoSpaceDN w:val="0"/>
        <w:adjustRightInd w:val="0"/>
        <w:spacing w:before="42" w:line="270" w:lineRule="auto"/>
        <w:ind w:left="144" w:right="35" w:firstLine="4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1.2</w:t>
      </w:r>
      <w:r>
        <w:rPr>
          <w:rFonts w:ascii="Gulim" w:hAnsi="Times New Roman" w:eastAsia="Gulim" w:cs="Gulim"/>
          <w:color w:val="auto"/>
          <w:spacing w:val="62"/>
          <w:w w:val="83"/>
          <w:kern w:val="0"/>
          <w:sz w:val="24"/>
          <w:szCs w:val="24"/>
          <w:highlight w:val="none"/>
        </w:rPr>
        <w:t xml:space="preserve"> </w:t>
      </w:r>
      <w:r>
        <w:rPr>
          <w:rFonts w:hint="eastAsia" w:ascii="宋体" w:hAnsi="Times New Roman" w:eastAsia="宋体" w:cs="宋体"/>
          <w:color w:val="auto"/>
          <w:spacing w:val="5"/>
          <w:kern w:val="0"/>
          <w:sz w:val="24"/>
          <w:szCs w:val="24"/>
          <w:highlight w:val="none"/>
        </w:rPr>
        <w:t>承</w:t>
      </w:r>
      <w:r>
        <w:rPr>
          <w:rFonts w:hint="eastAsia" w:ascii="宋体" w:hAnsi="Times New Roman" w:eastAsia="宋体" w:cs="宋体"/>
          <w:color w:val="auto"/>
          <w:spacing w:val="2"/>
          <w:kern w:val="0"/>
          <w:sz w:val="24"/>
          <w:szCs w:val="24"/>
          <w:highlight w:val="none"/>
        </w:rPr>
        <w:t>包人</w:t>
      </w:r>
      <w:r>
        <w:rPr>
          <w:rFonts w:hint="eastAsia" w:ascii="宋体" w:hAnsi="Times New Roman" w:eastAsia="宋体" w:cs="宋体"/>
          <w:color w:val="auto"/>
          <w:spacing w:val="5"/>
          <w:kern w:val="0"/>
          <w:sz w:val="24"/>
          <w:szCs w:val="24"/>
          <w:highlight w:val="none"/>
        </w:rPr>
        <w:t>遇</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spacing w:val="5"/>
          <w:kern w:val="0"/>
          <w:sz w:val="24"/>
          <w:szCs w:val="24"/>
          <w:highlight w:val="none"/>
        </w:rPr>
        <w:t>不可</w:t>
      </w:r>
      <w:r>
        <w:rPr>
          <w:rFonts w:hint="eastAsia" w:ascii="宋体" w:hAnsi="Times New Roman" w:eastAsia="宋体" w:cs="宋体"/>
          <w:color w:val="auto"/>
          <w:spacing w:val="2"/>
          <w:kern w:val="0"/>
          <w:sz w:val="24"/>
          <w:szCs w:val="24"/>
          <w:highlight w:val="none"/>
        </w:rPr>
        <w:t>预见</w:t>
      </w:r>
      <w:r>
        <w:rPr>
          <w:rFonts w:hint="eastAsia" w:ascii="宋体" w:hAnsi="Times New Roman" w:eastAsia="宋体" w:cs="宋体"/>
          <w:color w:val="auto"/>
          <w:spacing w:val="5"/>
          <w:kern w:val="0"/>
          <w:sz w:val="24"/>
          <w:szCs w:val="24"/>
          <w:highlight w:val="none"/>
        </w:rPr>
        <w:t>的</w:t>
      </w:r>
      <w:r>
        <w:rPr>
          <w:rFonts w:hint="eastAsia" w:ascii="宋体" w:hAnsi="Times New Roman" w:eastAsia="宋体" w:cs="宋体"/>
          <w:color w:val="auto"/>
          <w:spacing w:val="2"/>
          <w:kern w:val="0"/>
          <w:sz w:val="24"/>
          <w:szCs w:val="24"/>
          <w:highlight w:val="none"/>
        </w:rPr>
        <w:t>不利</w:t>
      </w:r>
      <w:r>
        <w:rPr>
          <w:rFonts w:hint="eastAsia" w:ascii="宋体" w:hAnsi="Times New Roman" w:eastAsia="宋体" w:cs="宋体"/>
          <w:color w:val="auto"/>
          <w:spacing w:val="5"/>
          <w:kern w:val="0"/>
          <w:sz w:val="24"/>
          <w:szCs w:val="24"/>
          <w:highlight w:val="none"/>
        </w:rPr>
        <w:t>物</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spacing w:val="5"/>
          <w:kern w:val="0"/>
          <w:sz w:val="24"/>
          <w:szCs w:val="24"/>
          <w:highlight w:val="none"/>
        </w:rPr>
        <w:t>条</w:t>
      </w:r>
      <w:r>
        <w:rPr>
          <w:rFonts w:hint="eastAsia" w:ascii="宋体" w:hAnsi="Times New Roman" w:eastAsia="宋体" w:cs="宋体"/>
          <w:color w:val="auto"/>
          <w:spacing w:val="2"/>
          <w:kern w:val="0"/>
          <w:sz w:val="24"/>
          <w:szCs w:val="24"/>
          <w:highlight w:val="none"/>
        </w:rPr>
        <w:t>件</w:t>
      </w:r>
      <w:r>
        <w:rPr>
          <w:rFonts w:hint="eastAsia" w:ascii="宋体" w:hAnsi="Times New Roman" w:eastAsia="宋体" w:cs="宋体"/>
          <w:color w:val="auto"/>
          <w:spacing w:val="5"/>
          <w:kern w:val="0"/>
          <w:sz w:val="24"/>
          <w:szCs w:val="24"/>
          <w:highlight w:val="none"/>
        </w:rPr>
        <w:t>时</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spacing w:val="5"/>
          <w:kern w:val="0"/>
          <w:sz w:val="24"/>
          <w:szCs w:val="24"/>
          <w:highlight w:val="none"/>
        </w:rPr>
        <w:t>采</w:t>
      </w:r>
      <w:r>
        <w:rPr>
          <w:rFonts w:hint="eastAsia" w:ascii="宋体" w:hAnsi="Times New Roman" w:eastAsia="宋体" w:cs="宋体"/>
          <w:color w:val="auto"/>
          <w:spacing w:val="2"/>
          <w:kern w:val="0"/>
          <w:sz w:val="24"/>
          <w:szCs w:val="24"/>
          <w:highlight w:val="none"/>
        </w:rPr>
        <w:t>取适</w:t>
      </w:r>
      <w:r>
        <w:rPr>
          <w:rFonts w:hint="eastAsia" w:ascii="宋体" w:hAnsi="Times New Roman" w:eastAsia="宋体" w:cs="宋体"/>
          <w:color w:val="auto"/>
          <w:spacing w:val="5"/>
          <w:kern w:val="0"/>
          <w:sz w:val="24"/>
          <w:szCs w:val="24"/>
          <w:highlight w:val="none"/>
        </w:rPr>
        <w:t>应</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spacing w:val="5"/>
          <w:kern w:val="0"/>
          <w:sz w:val="24"/>
          <w:szCs w:val="24"/>
          <w:highlight w:val="none"/>
        </w:rPr>
        <w:t>利</w:t>
      </w:r>
      <w:r>
        <w:rPr>
          <w:rFonts w:hint="eastAsia" w:ascii="宋体" w:hAnsi="Times New Roman" w:eastAsia="宋体" w:cs="宋体"/>
          <w:color w:val="auto"/>
          <w:spacing w:val="2"/>
          <w:kern w:val="0"/>
          <w:sz w:val="24"/>
          <w:szCs w:val="24"/>
          <w:highlight w:val="none"/>
        </w:rPr>
        <w:t>物</w:t>
      </w:r>
      <w:r>
        <w:rPr>
          <w:rFonts w:hint="eastAsia" w:ascii="宋体" w:hAnsi="Times New Roman" w:eastAsia="宋体" w:cs="宋体"/>
          <w:color w:val="auto"/>
          <w:spacing w:val="5"/>
          <w:kern w:val="0"/>
          <w:sz w:val="24"/>
          <w:szCs w:val="24"/>
          <w:highlight w:val="none"/>
        </w:rPr>
        <w:t>质</w:t>
      </w:r>
      <w:r>
        <w:rPr>
          <w:rFonts w:hint="eastAsia" w:ascii="宋体" w:hAnsi="Times New Roman" w:eastAsia="宋体" w:cs="宋体"/>
          <w:color w:val="auto"/>
          <w:spacing w:val="2"/>
          <w:kern w:val="0"/>
          <w:sz w:val="24"/>
          <w:szCs w:val="24"/>
          <w:highlight w:val="none"/>
        </w:rPr>
        <w:t>条件的</w:t>
      </w:r>
      <w:r>
        <w:rPr>
          <w:rFonts w:hint="eastAsia" w:ascii="宋体" w:hAnsi="Times New Roman" w:eastAsia="宋体" w:cs="宋体"/>
          <w:color w:val="auto"/>
          <w:kern w:val="0"/>
          <w:sz w:val="24"/>
          <w:szCs w:val="24"/>
          <w:highlight w:val="none"/>
        </w:rPr>
        <w:t>合理措施继续施工</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并及时通知监理人</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监理人应当及时发出指示</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指示构成变更的，按第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15</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条约定办理</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监理人没有发出指示的</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承包人因采取合理措施而增加的费用</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和（或）工期延误，由</w:t>
      </w:r>
      <w:r>
        <w:rPr>
          <w:rFonts w:hint="eastAsia" w:ascii="宋体" w:hAnsi="Times New Roman" w:eastAsia="宋体" w:cs="宋体"/>
          <w:color w:val="auto"/>
          <w:spacing w:val="1"/>
          <w:kern w:val="0"/>
          <w:sz w:val="24"/>
          <w:szCs w:val="24"/>
          <w:highlight w:val="none"/>
        </w:rPr>
        <w:t>发</w:t>
      </w:r>
      <w:r>
        <w:rPr>
          <w:rFonts w:hint="eastAsia" w:ascii="宋体" w:hAnsi="Times New Roman" w:eastAsia="宋体" w:cs="宋体"/>
          <w:color w:val="auto"/>
          <w:kern w:val="0"/>
          <w:sz w:val="24"/>
          <w:szCs w:val="24"/>
          <w:highlight w:val="none"/>
        </w:rPr>
        <w:t>包人承担。</w:t>
      </w:r>
    </w:p>
    <w:p w14:paraId="661A224E">
      <w:pPr>
        <w:suppressAutoHyphens/>
        <w:autoSpaceDE w:val="0"/>
        <w:autoSpaceDN w:val="0"/>
        <w:adjustRightInd w:val="0"/>
        <w:spacing w:before="14"/>
        <w:ind w:left="56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 xml:space="preserve">1.3 </w:t>
      </w:r>
      <w:r>
        <w:rPr>
          <w:rFonts w:hint="eastAsia" w:ascii="宋体" w:hAnsi="Times New Roman" w:eastAsia="宋体" w:cs="宋体"/>
          <w:color w:val="auto"/>
          <w:kern w:val="0"/>
          <w:sz w:val="24"/>
          <w:szCs w:val="24"/>
          <w:highlight w:val="none"/>
        </w:rPr>
        <w:t>项：</w:t>
      </w:r>
    </w:p>
    <w:p w14:paraId="4631F105">
      <w:pPr>
        <w:suppressAutoHyphens/>
        <w:autoSpaceDE w:val="0"/>
        <w:autoSpaceDN w:val="0"/>
        <w:adjustRightInd w:val="0"/>
        <w:spacing w:before="44"/>
        <w:ind w:left="56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1.3</w:t>
      </w:r>
      <w:r>
        <w:rPr>
          <w:rFonts w:ascii="Gulim" w:hAnsi="Times New Roman" w:eastAsia="Gulim" w:cs="Gulim"/>
          <w:color w:val="auto"/>
          <w:spacing w:val="59"/>
          <w:w w:val="83"/>
          <w:kern w:val="0"/>
          <w:sz w:val="24"/>
          <w:szCs w:val="24"/>
          <w:highlight w:val="none"/>
        </w:rPr>
        <w:t xml:space="preserve"> </w:t>
      </w:r>
      <w:r>
        <w:rPr>
          <w:rFonts w:hint="eastAsia" w:ascii="宋体" w:hAnsi="Times New Roman" w:eastAsia="宋体" w:cs="宋体"/>
          <w:color w:val="auto"/>
          <w:kern w:val="0"/>
          <w:sz w:val="24"/>
          <w:szCs w:val="24"/>
          <w:highlight w:val="none"/>
        </w:rPr>
        <w:t>可预见的不利物质条件</w:t>
      </w:r>
    </w:p>
    <w:p w14:paraId="4D9AC5BF">
      <w:pPr>
        <w:suppressAutoHyphens/>
        <w:autoSpaceDE w:val="0"/>
        <w:autoSpaceDN w:val="0"/>
        <w:adjustRightInd w:val="0"/>
        <w:spacing w:before="42" w:line="271" w:lineRule="auto"/>
        <w:ind w:left="144" w:right="152" w:firstLine="420"/>
        <w:jc w:val="left"/>
        <w:rPr>
          <w:rFonts w:ascii="Gulim" w:hAnsi="Times New Roman" w:eastAsia="Gulim" w:cs="Gulim"/>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对于项目专用合同条</w:t>
      </w:r>
      <w:r>
        <w:rPr>
          <w:rFonts w:hint="eastAsia" w:ascii="宋体" w:hAnsi="Times New Roman" w:eastAsia="宋体" w:cs="宋体"/>
          <w:color w:val="auto"/>
          <w:spacing w:val="1"/>
          <w:kern w:val="0"/>
          <w:sz w:val="24"/>
          <w:szCs w:val="24"/>
          <w:highlight w:val="none"/>
        </w:rPr>
        <w:t>款</w:t>
      </w:r>
      <w:r>
        <w:rPr>
          <w:rFonts w:hint="eastAsia" w:ascii="宋体" w:hAnsi="Times New Roman" w:eastAsia="宋体" w:cs="宋体"/>
          <w:color w:val="auto"/>
          <w:kern w:val="0"/>
          <w:sz w:val="24"/>
          <w:szCs w:val="24"/>
          <w:highlight w:val="none"/>
        </w:rPr>
        <w:t>中已经明确指出的不利物质条件无论承包人是否有</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其经</w:t>
      </w:r>
      <w:r>
        <w:rPr>
          <w:rFonts w:hint="eastAsia" w:ascii="宋体" w:hAnsi="Times New Roman" w:eastAsia="宋体" w:cs="宋体"/>
          <w:color w:val="auto"/>
          <w:spacing w:val="2"/>
          <w:kern w:val="0"/>
          <w:sz w:val="24"/>
          <w:szCs w:val="24"/>
          <w:highlight w:val="none"/>
        </w:rPr>
        <w:t>历</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经</w:t>
      </w:r>
      <w:r>
        <w:rPr>
          <w:rFonts w:hint="eastAsia" w:ascii="宋体" w:hAnsi="Times New Roman" w:eastAsia="宋体" w:cs="宋体"/>
          <w:color w:val="auto"/>
          <w:kern w:val="0"/>
          <w:sz w:val="24"/>
          <w:szCs w:val="24"/>
          <w:highlight w:val="none"/>
        </w:rPr>
        <w:t>验均</w:t>
      </w:r>
      <w:r>
        <w:rPr>
          <w:rFonts w:hint="eastAsia" w:ascii="宋体" w:hAnsi="Times New Roman" w:eastAsia="宋体" w:cs="宋体"/>
          <w:color w:val="auto"/>
          <w:spacing w:val="2"/>
          <w:kern w:val="0"/>
          <w:sz w:val="24"/>
          <w:szCs w:val="24"/>
          <w:highlight w:val="none"/>
        </w:rPr>
        <w:t>视</w:t>
      </w:r>
      <w:r>
        <w:rPr>
          <w:rFonts w:hint="eastAsia" w:ascii="宋体" w:hAnsi="Times New Roman" w:eastAsia="宋体" w:cs="宋体"/>
          <w:color w:val="auto"/>
          <w:kern w:val="0"/>
          <w:sz w:val="24"/>
          <w:szCs w:val="24"/>
          <w:highlight w:val="none"/>
        </w:rPr>
        <w:t>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接</w:t>
      </w:r>
      <w:r>
        <w:rPr>
          <w:rFonts w:hint="eastAsia" w:ascii="宋体" w:hAnsi="Times New Roman" w:eastAsia="宋体" w:cs="宋体"/>
          <w:color w:val="auto"/>
          <w:spacing w:val="2"/>
          <w:kern w:val="0"/>
          <w:sz w:val="24"/>
          <w:szCs w:val="24"/>
          <w:highlight w:val="none"/>
        </w:rPr>
        <w:t>受</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预</w:t>
      </w:r>
      <w:r>
        <w:rPr>
          <w:rFonts w:hint="eastAsia" w:ascii="宋体" w:hAnsi="Times New Roman" w:eastAsia="宋体" w:cs="宋体"/>
          <w:color w:val="auto"/>
          <w:kern w:val="0"/>
          <w:sz w:val="24"/>
          <w:szCs w:val="24"/>
          <w:highlight w:val="none"/>
        </w:rPr>
        <w:t>见其</w:t>
      </w:r>
      <w:r>
        <w:rPr>
          <w:rFonts w:hint="eastAsia" w:ascii="宋体" w:hAnsi="Times New Roman" w:eastAsia="宋体" w:cs="宋体"/>
          <w:color w:val="auto"/>
          <w:spacing w:val="2"/>
          <w:kern w:val="0"/>
          <w:sz w:val="24"/>
          <w:szCs w:val="24"/>
          <w:highlight w:val="none"/>
        </w:rPr>
        <w:t>影</w:t>
      </w:r>
      <w:r>
        <w:rPr>
          <w:rFonts w:hint="eastAsia" w:ascii="宋体" w:hAnsi="Times New Roman" w:eastAsia="宋体" w:cs="宋体"/>
          <w:color w:val="auto"/>
          <w:kern w:val="0"/>
          <w:sz w:val="24"/>
          <w:szCs w:val="24"/>
          <w:highlight w:val="none"/>
        </w:rPr>
        <w:t>响</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并已</w:t>
      </w:r>
      <w:r>
        <w:rPr>
          <w:rFonts w:hint="eastAsia" w:ascii="宋体" w:hAnsi="Times New Roman" w:eastAsia="宋体" w:cs="宋体"/>
          <w:color w:val="auto"/>
          <w:spacing w:val="6"/>
          <w:kern w:val="0"/>
          <w:sz w:val="24"/>
          <w:szCs w:val="24"/>
          <w:highlight w:val="none"/>
        </w:rPr>
        <w:t>在</w:t>
      </w:r>
      <w:r>
        <w:rPr>
          <w:rFonts w:hint="eastAsia" w:ascii="宋体" w:hAnsi="Times New Roman" w:eastAsia="宋体" w:cs="宋体"/>
          <w:color w:val="auto"/>
          <w:kern w:val="0"/>
          <w:sz w:val="24"/>
          <w:szCs w:val="24"/>
          <w:highlight w:val="none"/>
        </w:rPr>
        <w:t>签</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3"/>
          <w:kern w:val="0"/>
          <w:sz w:val="24"/>
          <w:szCs w:val="24"/>
          <w:highlight w:val="none"/>
        </w:rPr>
        <w:t>价</w:t>
      </w:r>
      <w:r>
        <w:rPr>
          <w:rFonts w:hint="eastAsia" w:ascii="宋体" w:hAnsi="Times New Roman" w:eastAsia="宋体" w:cs="宋体"/>
          <w:color w:val="auto"/>
          <w:kern w:val="0"/>
          <w:sz w:val="24"/>
          <w:szCs w:val="24"/>
          <w:highlight w:val="none"/>
        </w:rPr>
        <w:t>中计入因其影响而</w:t>
      </w:r>
      <w:r>
        <w:rPr>
          <w:rFonts w:hint="eastAsia" w:ascii="Gulim" w:hAnsi="Times New Roman" w:eastAsia="Gulim" w:cs="Gulim"/>
          <w:color w:val="auto"/>
          <w:kern w:val="0"/>
          <w:sz w:val="24"/>
          <w:szCs w:val="24"/>
          <w:highlight w:val="none"/>
        </w:rPr>
        <w:t>可能发生的一切费用。</w:t>
      </w:r>
    </w:p>
    <w:p w14:paraId="1F17471B">
      <w:pPr>
        <w:suppressAutoHyphens/>
        <w:autoSpaceDE w:val="0"/>
        <w:autoSpaceDN w:val="0"/>
        <w:adjustRightInd w:val="0"/>
        <w:spacing w:before="42" w:line="271" w:lineRule="auto"/>
        <w:ind w:left="144" w:right="152" w:firstLine="420"/>
        <w:jc w:val="left"/>
        <w:rPr>
          <w:rFonts w:ascii="宋体" w:hAnsi="Times New Roman" w:eastAsia="宋体" w:cs="Times New Roman"/>
          <w:color w:val="auto"/>
          <w:kern w:val="0"/>
          <w:sz w:val="20"/>
          <w:szCs w:val="20"/>
          <w:highlight w:val="none"/>
        </w:rPr>
      </w:pPr>
      <w:r>
        <w:rPr>
          <w:rFonts w:hint="eastAsia" w:ascii="宋体" w:hAnsi="Times New Roman" w:eastAsia="宋体" w:cs="宋体"/>
          <w:color w:val="auto"/>
          <w:kern w:val="0"/>
          <w:sz w:val="24"/>
          <w:szCs w:val="24"/>
          <w:highlight w:val="none"/>
        </w:rPr>
        <w:t>（2）对于项目专用合同条款未明确指出，但是在不利物质条件发生之前，监理人已经指示承包人有可能发生，但承包人未能及时采取有效措施，而导致的损失和 后果均由承包人承担。</w:t>
      </w:r>
    </w:p>
    <w:p w14:paraId="7199F405">
      <w:pPr>
        <w:suppressAutoHyphens/>
        <w:autoSpaceDE w:val="0"/>
        <w:autoSpaceDN w:val="0"/>
        <w:adjustRightInd w:val="0"/>
        <w:spacing w:before="11" w:line="200" w:lineRule="exact"/>
        <w:jc w:val="left"/>
        <w:rPr>
          <w:rFonts w:ascii="宋体" w:hAnsi="Times New Roman" w:eastAsia="宋体" w:cs="Times New Roman"/>
          <w:color w:val="auto"/>
          <w:kern w:val="0"/>
          <w:sz w:val="20"/>
          <w:szCs w:val="20"/>
          <w:highlight w:val="none"/>
        </w:rPr>
      </w:pPr>
    </w:p>
    <w:p w14:paraId="47CFCDAE">
      <w:pPr>
        <w:suppressAutoHyphens/>
        <w:autoSpaceDE w:val="0"/>
        <w:autoSpaceDN w:val="0"/>
        <w:adjustRightInd w:val="0"/>
        <w:ind w:left="144" w:right="5396"/>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补</w:t>
      </w:r>
      <w:r>
        <w:rPr>
          <w:rFonts w:hint="eastAsia" w:ascii="宋体" w:hAnsi="Times New Roman" w:eastAsia="宋体" w:cs="宋体"/>
          <w:color w:val="auto"/>
          <w:spacing w:val="2"/>
          <w:kern w:val="0"/>
          <w:sz w:val="24"/>
          <w:szCs w:val="24"/>
          <w:highlight w:val="none"/>
        </w:rPr>
        <w:t>充第</w:t>
      </w:r>
      <w:r>
        <w:rPr>
          <w:rFonts w:ascii="宋体" w:hAnsi="Times New Roman" w:eastAsia="宋体" w:cs="宋体"/>
          <w:color w:val="auto"/>
          <w:spacing w:val="2"/>
          <w:kern w:val="0"/>
          <w:sz w:val="24"/>
          <w:szCs w:val="24"/>
          <w:highlight w:val="none"/>
        </w:rPr>
        <w:t xml:space="preserve"> 4.12 </w:t>
      </w:r>
      <w:r>
        <w:rPr>
          <w:rFonts w:hint="eastAsia" w:ascii="宋体" w:hAnsi="Times New Roman" w:eastAsia="宋体" w:cs="宋体"/>
          <w:color w:val="auto"/>
          <w:spacing w:val="2"/>
          <w:kern w:val="0"/>
          <w:sz w:val="24"/>
          <w:szCs w:val="24"/>
          <w:highlight w:val="none"/>
        </w:rPr>
        <w:t>款、第</w:t>
      </w:r>
      <w:r>
        <w:rPr>
          <w:rFonts w:ascii="宋体" w:hAnsi="Times New Roman" w:eastAsia="宋体" w:cs="宋体"/>
          <w:color w:val="auto"/>
          <w:spacing w:val="2"/>
          <w:kern w:val="0"/>
          <w:sz w:val="24"/>
          <w:szCs w:val="24"/>
          <w:highlight w:val="none"/>
        </w:rPr>
        <w:t xml:space="preserve"> 4.13 </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w:t>
      </w:r>
    </w:p>
    <w:p w14:paraId="74A725D7">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6119E423">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76" w:name="_Toc9395"/>
      <w:bookmarkStart w:id="77" w:name="_Toc5787"/>
      <w:bookmarkStart w:id="78" w:name="_Toc256000137"/>
      <w:r>
        <w:rPr>
          <w:rFonts w:ascii="Gulim" w:hAnsi="Times New Roman" w:eastAsia="Gulim" w:cs="Gulim"/>
          <w:b/>
          <w:color w:val="auto"/>
          <w:kern w:val="0"/>
          <w:sz w:val="24"/>
          <w:szCs w:val="24"/>
          <w:highlight w:val="none"/>
        </w:rPr>
        <w:t xml:space="preserve">4.12 </w:t>
      </w:r>
      <w:r>
        <w:rPr>
          <w:rFonts w:hint="eastAsia" w:ascii="宋体" w:hAnsi="宋体" w:eastAsia="宋体" w:cs="Gulim"/>
          <w:b/>
          <w:color w:val="auto"/>
          <w:kern w:val="0"/>
          <w:sz w:val="24"/>
          <w:szCs w:val="24"/>
          <w:highlight w:val="none"/>
        </w:rPr>
        <w:t>投标文件的完备性</w:t>
      </w:r>
      <w:bookmarkEnd w:id="76"/>
      <w:bookmarkEnd w:id="77"/>
      <w:bookmarkEnd w:id="78"/>
    </w:p>
    <w:p w14:paraId="0311BC20">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7035AE3B">
      <w:pPr>
        <w:suppressAutoHyphens/>
        <w:autoSpaceDE w:val="0"/>
        <w:autoSpaceDN w:val="0"/>
        <w:adjustRightInd w:val="0"/>
        <w:spacing w:line="271" w:lineRule="auto"/>
        <w:ind w:left="144" w:right="37"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双</w:t>
      </w:r>
      <w:r>
        <w:rPr>
          <w:rFonts w:hint="eastAsia" w:ascii="宋体" w:hAnsi="Times New Roman" w:eastAsia="宋体" w:cs="宋体"/>
          <w:color w:val="auto"/>
          <w:kern w:val="0"/>
          <w:sz w:val="24"/>
          <w:szCs w:val="24"/>
          <w:highlight w:val="none"/>
        </w:rPr>
        <w:t>方</w:t>
      </w:r>
      <w:r>
        <w:rPr>
          <w:rFonts w:hint="eastAsia" w:ascii="宋体" w:hAnsi="Times New Roman" w:eastAsia="宋体" w:cs="宋体"/>
          <w:color w:val="auto"/>
          <w:spacing w:val="2"/>
          <w:kern w:val="0"/>
          <w:sz w:val="24"/>
          <w:szCs w:val="24"/>
          <w:highlight w:val="none"/>
        </w:rPr>
        <w:t>一</w:t>
      </w:r>
      <w:r>
        <w:rPr>
          <w:rFonts w:hint="eastAsia" w:ascii="宋体" w:hAnsi="Times New Roman" w:eastAsia="宋体" w:cs="宋体"/>
          <w:color w:val="auto"/>
          <w:kern w:val="0"/>
          <w:sz w:val="24"/>
          <w:szCs w:val="24"/>
          <w:highlight w:val="none"/>
        </w:rPr>
        <w:t>致</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递</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投</w:t>
      </w:r>
      <w:r>
        <w:rPr>
          <w:rFonts w:hint="eastAsia" w:ascii="宋体" w:hAnsi="Times New Roman" w:eastAsia="宋体" w:cs="宋体"/>
          <w:color w:val="auto"/>
          <w:spacing w:val="5"/>
          <w:kern w:val="0"/>
          <w:sz w:val="24"/>
          <w:szCs w:val="24"/>
          <w:highlight w:val="none"/>
        </w:rPr>
        <w:t>标</w:t>
      </w:r>
      <w:r>
        <w:rPr>
          <w:rFonts w:hint="eastAsia" w:ascii="宋体" w:hAnsi="Times New Roman" w:eastAsia="宋体" w:cs="宋体"/>
          <w:color w:val="auto"/>
          <w:kern w:val="0"/>
          <w:sz w:val="24"/>
          <w:szCs w:val="24"/>
          <w:highlight w:val="none"/>
        </w:rPr>
        <w:t>文件</w:t>
      </w:r>
      <w:r>
        <w:rPr>
          <w:rFonts w:hint="eastAsia" w:ascii="宋体" w:hAnsi="Times New Roman" w:eastAsia="宋体" w:cs="宋体"/>
          <w:color w:val="auto"/>
          <w:spacing w:val="2"/>
          <w:kern w:val="0"/>
          <w:sz w:val="24"/>
          <w:szCs w:val="24"/>
          <w:highlight w:val="none"/>
        </w:rPr>
        <w:t>前</w:t>
      </w:r>
      <w:r>
        <w:rPr>
          <w:rFonts w:hint="eastAsia" w:ascii="宋体" w:hAnsi="Times New Roman" w:eastAsia="宋体" w:cs="宋体"/>
          <w:color w:val="auto"/>
          <w:kern w:val="0"/>
          <w:sz w:val="24"/>
          <w:szCs w:val="24"/>
          <w:highlight w:val="none"/>
        </w:rPr>
        <w:t>，对</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的投</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文件和已标价</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清单</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开</w:t>
      </w:r>
      <w:r>
        <w:rPr>
          <w:rFonts w:hint="eastAsia" w:ascii="宋体" w:hAnsi="Times New Roman" w:eastAsia="宋体" w:cs="宋体"/>
          <w:color w:val="auto"/>
          <w:spacing w:val="2"/>
          <w:kern w:val="0"/>
          <w:sz w:val="24"/>
          <w:szCs w:val="24"/>
          <w:highlight w:val="none"/>
        </w:rPr>
        <w:t>列</w:t>
      </w:r>
      <w:r>
        <w:rPr>
          <w:rFonts w:hint="eastAsia" w:ascii="宋体" w:hAnsi="Times New Roman" w:eastAsia="宋体" w:cs="宋体"/>
          <w:color w:val="auto"/>
          <w:kern w:val="0"/>
          <w:sz w:val="24"/>
          <w:szCs w:val="24"/>
          <w:highlight w:val="none"/>
        </w:rPr>
        <w:t>的单</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总</w:t>
      </w:r>
      <w:r>
        <w:rPr>
          <w:rFonts w:hint="eastAsia" w:ascii="宋体" w:hAnsi="Times New Roman" w:eastAsia="宋体" w:cs="宋体"/>
          <w:color w:val="auto"/>
          <w:kern w:val="0"/>
          <w:sz w:val="24"/>
          <w:szCs w:val="24"/>
          <w:highlight w:val="none"/>
        </w:rPr>
        <w:t>额价</w:t>
      </w:r>
      <w:r>
        <w:rPr>
          <w:rFonts w:hint="eastAsia" w:ascii="宋体" w:hAnsi="Times New Roman" w:eastAsia="宋体" w:cs="宋体"/>
          <w:color w:val="auto"/>
          <w:spacing w:val="2"/>
          <w:kern w:val="0"/>
          <w:sz w:val="24"/>
          <w:szCs w:val="24"/>
          <w:highlight w:val="none"/>
        </w:rPr>
        <w:t>已</w:t>
      </w:r>
      <w:r>
        <w:rPr>
          <w:rFonts w:hint="eastAsia" w:ascii="宋体" w:hAnsi="Times New Roman" w:eastAsia="宋体" w:cs="宋体"/>
          <w:color w:val="auto"/>
          <w:kern w:val="0"/>
          <w:sz w:val="24"/>
          <w:szCs w:val="24"/>
          <w:highlight w:val="none"/>
        </w:rPr>
        <w:t>查</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是正</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完备</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投</w:t>
      </w:r>
      <w:r>
        <w:rPr>
          <w:rFonts w:hint="eastAsia" w:ascii="宋体" w:hAnsi="Times New Roman" w:eastAsia="宋体" w:cs="宋体"/>
          <w:color w:val="auto"/>
          <w:kern w:val="0"/>
          <w:sz w:val="24"/>
          <w:szCs w:val="24"/>
          <w:highlight w:val="none"/>
        </w:rPr>
        <w:t>标的</w:t>
      </w:r>
      <w:r>
        <w:rPr>
          <w:rFonts w:hint="eastAsia" w:ascii="宋体" w:hAnsi="Times New Roman" w:eastAsia="宋体" w:cs="宋体"/>
          <w:color w:val="auto"/>
          <w:spacing w:val="2"/>
          <w:kern w:val="0"/>
          <w:sz w:val="24"/>
          <w:szCs w:val="24"/>
          <w:highlight w:val="none"/>
        </w:rPr>
        <w:t>单</w:t>
      </w:r>
      <w:r>
        <w:rPr>
          <w:rFonts w:hint="eastAsia" w:ascii="宋体" w:hAnsi="Times New Roman" w:eastAsia="宋体" w:cs="宋体"/>
          <w:color w:val="auto"/>
          <w:kern w:val="0"/>
          <w:sz w:val="24"/>
          <w:szCs w:val="24"/>
          <w:highlight w:val="none"/>
        </w:rPr>
        <w:t>价和总额价</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括了</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规定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人的</w:t>
      </w:r>
      <w:r>
        <w:rPr>
          <w:rFonts w:hint="eastAsia" w:ascii="宋体" w:hAnsi="Times New Roman" w:eastAsia="宋体" w:cs="宋体"/>
          <w:color w:val="auto"/>
          <w:spacing w:val="2"/>
          <w:kern w:val="0"/>
          <w:sz w:val="24"/>
          <w:szCs w:val="24"/>
          <w:highlight w:val="none"/>
        </w:rPr>
        <w:t>全</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义</w:t>
      </w:r>
      <w:r>
        <w:rPr>
          <w:rFonts w:hint="eastAsia" w:ascii="宋体" w:hAnsi="Times New Roman" w:eastAsia="宋体" w:cs="宋体"/>
          <w:color w:val="auto"/>
          <w:spacing w:val="3"/>
          <w:kern w:val="0"/>
          <w:sz w:val="24"/>
          <w:szCs w:val="24"/>
          <w:highlight w:val="none"/>
        </w:rPr>
        <w:t>务</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括</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供货</w:t>
      </w:r>
      <w:r>
        <w:rPr>
          <w:rFonts w:hint="eastAsia" w:ascii="宋体" w:hAnsi="Times New Roman" w:eastAsia="宋体" w:cs="宋体"/>
          <w:color w:val="auto"/>
          <w:spacing w:val="2"/>
          <w:kern w:val="0"/>
          <w:sz w:val="24"/>
          <w:szCs w:val="24"/>
          <w:highlight w:val="none"/>
        </w:rPr>
        <w:t>物</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材</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备、服务的</w:t>
      </w:r>
      <w:r>
        <w:rPr>
          <w:rFonts w:hint="eastAsia" w:ascii="宋体" w:hAnsi="Times New Roman" w:eastAsia="宋体" w:cs="宋体"/>
          <w:color w:val="auto"/>
          <w:spacing w:val="2"/>
          <w:kern w:val="0"/>
          <w:sz w:val="24"/>
          <w:szCs w:val="24"/>
          <w:highlight w:val="none"/>
        </w:rPr>
        <w:t>义</w:t>
      </w:r>
      <w:r>
        <w:rPr>
          <w:rFonts w:hint="eastAsia" w:ascii="宋体" w:hAnsi="Times New Roman" w:eastAsia="宋体" w:cs="宋体"/>
          <w:color w:val="auto"/>
          <w:kern w:val="0"/>
          <w:sz w:val="24"/>
          <w:szCs w:val="24"/>
          <w:highlight w:val="none"/>
        </w:rPr>
        <w:t>务</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并包</w:t>
      </w:r>
      <w:r>
        <w:rPr>
          <w:rFonts w:hint="eastAsia" w:ascii="宋体" w:hAnsi="Times New Roman" w:eastAsia="宋体" w:cs="宋体"/>
          <w:color w:val="auto"/>
          <w:spacing w:val="2"/>
          <w:kern w:val="0"/>
          <w:sz w:val="24"/>
          <w:szCs w:val="24"/>
          <w:highlight w:val="none"/>
        </w:rPr>
        <w:t>括</w:t>
      </w:r>
      <w:r>
        <w:rPr>
          <w:rFonts w:hint="eastAsia" w:ascii="宋体" w:hAnsi="Times New Roman" w:eastAsia="宋体" w:cs="宋体"/>
          <w:color w:val="auto"/>
          <w:kern w:val="0"/>
          <w:sz w:val="24"/>
          <w:szCs w:val="24"/>
          <w:highlight w:val="none"/>
        </w:rPr>
        <w:t>了</w:t>
      </w:r>
      <w:r>
        <w:rPr>
          <w:rFonts w:hint="eastAsia" w:ascii="宋体" w:hAnsi="Times New Roman" w:eastAsia="宋体" w:cs="宋体"/>
          <w:color w:val="auto"/>
          <w:spacing w:val="2"/>
          <w:kern w:val="0"/>
          <w:sz w:val="24"/>
          <w:szCs w:val="24"/>
          <w:highlight w:val="none"/>
        </w:rPr>
        <w:t>暂</w:t>
      </w:r>
      <w:r>
        <w:rPr>
          <w:rFonts w:hint="eastAsia" w:ascii="宋体" w:hAnsi="Times New Roman" w:eastAsia="宋体" w:cs="宋体"/>
          <w:color w:val="auto"/>
          <w:kern w:val="0"/>
          <w:sz w:val="24"/>
          <w:szCs w:val="24"/>
          <w:highlight w:val="none"/>
        </w:rPr>
        <w:t>列金</w:t>
      </w:r>
      <w:r>
        <w:rPr>
          <w:rFonts w:hint="eastAsia" w:ascii="宋体" w:hAnsi="Times New Roman" w:eastAsia="宋体" w:cs="宋体"/>
          <w:color w:val="auto"/>
          <w:spacing w:val="2"/>
          <w:kern w:val="0"/>
          <w:sz w:val="24"/>
          <w:szCs w:val="24"/>
          <w:highlight w:val="none"/>
        </w:rPr>
        <w:t>额</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暂</w:t>
      </w:r>
      <w:r>
        <w:rPr>
          <w:rFonts w:hint="eastAsia" w:ascii="宋体" w:hAnsi="Times New Roman" w:eastAsia="宋体" w:cs="宋体"/>
          <w:color w:val="auto"/>
          <w:kern w:val="0"/>
          <w:sz w:val="24"/>
          <w:szCs w:val="24"/>
          <w:highlight w:val="none"/>
        </w:rPr>
        <w:t>估价</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围</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的额</w:t>
      </w:r>
      <w:r>
        <w:rPr>
          <w:rFonts w:hint="eastAsia" w:ascii="宋体" w:hAnsi="Times New Roman" w:eastAsia="宋体" w:cs="宋体"/>
          <w:color w:val="auto"/>
          <w:spacing w:val="2"/>
          <w:kern w:val="0"/>
          <w:sz w:val="24"/>
          <w:szCs w:val="24"/>
          <w:highlight w:val="none"/>
        </w:rPr>
        <w:t>外</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的义</w:t>
      </w:r>
      <w:r>
        <w:rPr>
          <w:rFonts w:hint="eastAsia" w:ascii="宋体" w:hAnsi="Times New Roman" w:eastAsia="宋体" w:cs="宋体"/>
          <w:color w:val="auto"/>
          <w:spacing w:val="6"/>
          <w:kern w:val="0"/>
          <w:sz w:val="24"/>
          <w:szCs w:val="24"/>
          <w:highlight w:val="none"/>
        </w:rPr>
        <w:t>务</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及为</w:t>
      </w:r>
      <w:r>
        <w:rPr>
          <w:rFonts w:hint="eastAsia" w:ascii="宋体" w:hAnsi="Times New Roman" w:eastAsia="宋体" w:cs="宋体"/>
          <w:color w:val="auto"/>
          <w:spacing w:val="2"/>
          <w:kern w:val="0"/>
          <w:sz w:val="24"/>
          <w:szCs w:val="24"/>
          <w:highlight w:val="none"/>
        </w:rPr>
        <w:t>实</w:t>
      </w:r>
      <w:r>
        <w:rPr>
          <w:rFonts w:hint="eastAsia" w:ascii="宋体" w:hAnsi="Times New Roman" w:eastAsia="宋体" w:cs="宋体"/>
          <w:color w:val="auto"/>
          <w:kern w:val="0"/>
          <w:sz w:val="24"/>
          <w:szCs w:val="24"/>
          <w:highlight w:val="none"/>
        </w:rPr>
        <w:t>施和完成本合同工程及其缺陷修复所必需的一切工作和条件。</w:t>
      </w:r>
    </w:p>
    <w:p w14:paraId="1A7A5071">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76DABAB9">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79" w:name="_Toc256000138"/>
      <w:bookmarkStart w:id="80" w:name="_Toc16705"/>
      <w:bookmarkStart w:id="81" w:name="_Toc11722"/>
      <w:r>
        <w:rPr>
          <w:rFonts w:ascii="Gulim" w:hAnsi="Times New Roman" w:eastAsia="Gulim" w:cs="Gulim"/>
          <w:b/>
          <w:color w:val="auto"/>
          <w:kern w:val="0"/>
          <w:sz w:val="24"/>
          <w:szCs w:val="24"/>
          <w:highlight w:val="none"/>
        </w:rPr>
        <w:t xml:space="preserve">4.13 </w:t>
      </w:r>
      <w:r>
        <w:rPr>
          <w:rFonts w:hint="eastAsia" w:ascii="Gulim" w:hAnsi="Times New Roman" w:eastAsia="Gulim" w:cs="Gulim"/>
          <w:b/>
          <w:color w:val="auto"/>
          <w:kern w:val="0"/>
          <w:sz w:val="24"/>
          <w:szCs w:val="24"/>
          <w:highlight w:val="none"/>
        </w:rPr>
        <w:t>开展党建工作要求</w:t>
      </w:r>
      <w:bookmarkEnd w:id="79"/>
      <w:bookmarkEnd w:id="80"/>
      <w:bookmarkEnd w:id="81"/>
    </w:p>
    <w:p w14:paraId="0DB6D0FB">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7041BF65">
      <w:pPr>
        <w:suppressAutoHyphens/>
        <w:autoSpaceDE w:val="0"/>
        <w:autoSpaceDN w:val="0"/>
        <w:adjustRightInd w:val="0"/>
        <w:spacing w:line="271" w:lineRule="auto"/>
        <w:ind w:left="144" w:right="3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对于</w:t>
      </w:r>
      <w:r>
        <w:rPr>
          <w:rFonts w:hint="eastAsia" w:ascii="宋体" w:hAnsi="Times New Roman" w:eastAsia="宋体" w:cs="宋体"/>
          <w:color w:val="auto"/>
          <w:spacing w:val="2"/>
          <w:kern w:val="0"/>
          <w:sz w:val="24"/>
          <w:szCs w:val="24"/>
          <w:highlight w:val="none"/>
        </w:rPr>
        <w:t>政</w:t>
      </w:r>
      <w:r>
        <w:rPr>
          <w:rFonts w:hint="eastAsia" w:ascii="宋体" w:hAnsi="Times New Roman" w:eastAsia="宋体" w:cs="宋体"/>
          <w:color w:val="auto"/>
          <w:kern w:val="0"/>
          <w:sz w:val="24"/>
          <w:szCs w:val="24"/>
          <w:highlight w:val="none"/>
        </w:rPr>
        <w:t>府</w:t>
      </w:r>
      <w:r>
        <w:rPr>
          <w:rFonts w:hint="eastAsia" w:ascii="宋体" w:hAnsi="Times New Roman" w:eastAsia="宋体" w:cs="宋体"/>
          <w:color w:val="auto"/>
          <w:spacing w:val="2"/>
          <w:kern w:val="0"/>
          <w:sz w:val="24"/>
          <w:szCs w:val="24"/>
          <w:highlight w:val="none"/>
        </w:rPr>
        <w:t>投</w:t>
      </w:r>
      <w:r>
        <w:rPr>
          <w:rFonts w:hint="eastAsia" w:ascii="宋体" w:hAnsi="Times New Roman" w:eastAsia="宋体" w:cs="宋体"/>
          <w:color w:val="auto"/>
          <w:kern w:val="0"/>
          <w:sz w:val="24"/>
          <w:szCs w:val="24"/>
          <w:highlight w:val="none"/>
        </w:rPr>
        <w:t>资</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国</w:t>
      </w:r>
      <w:r>
        <w:rPr>
          <w:rFonts w:hint="eastAsia" w:ascii="宋体" w:hAnsi="Times New Roman" w:eastAsia="宋体" w:cs="宋体"/>
          <w:color w:val="auto"/>
          <w:spacing w:val="2"/>
          <w:kern w:val="0"/>
          <w:sz w:val="24"/>
          <w:szCs w:val="24"/>
          <w:highlight w:val="none"/>
        </w:rPr>
        <w:t>家高</w:t>
      </w:r>
      <w:r>
        <w:rPr>
          <w:rFonts w:hint="eastAsia" w:ascii="宋体" w:hAnsi="Times New Roman" w:eastAsia="宋体" w:cs="宋体"/>
          <w:color w:val="auto"/>
          <w:kern w:val="0"/>
          <w:sz w:val="24"/>
          <w:szCs w:val="24"/>
          <w:highlight w:val="none"/>
        </w:rPr>
        <w:t>速公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4"/>
          <w:kern w:val="0"/>
          <w:sz w:val="24"/>
          <w:szCs w:val="24"/>
          <w:highlight w:val="none"/>
        </w:rPr>
        <w:t>目</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3"/>
          <w:kern w:val="0"/>
          <w:sz w:val="24"/>
          <w:szCs w:val="24"/>
          <w:highlight w:val="none"/>
        </w:rPr>
        <w:t>人</w:t>
      </w:r>
      <w:r>
        <w:rPr>
          <w:rFonts w:hint="eastAsia" w:ascii="宋体" w:hAnsi="Times New Roman" w:eastAsia="宋体" w:cs="宋体"/>
          <w:color w:val="auto"/>
          <w:kern w:val="0"/>
          <w:sz w:val="24"/>
          <w:szCs w:val="24"/>
          <w:highlight w:val="none"/>
        </w:rPr>
        <w:t>为国</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控</w:t>
      </w:r>
      <w:r>
        <w:rPr>
          <w:rFonts w:hint="eastAsia" w:ascii="宋体" w:hAnsi="Times New Roman" w:eastAsia="宋体" w:cs="宋体"/>
          <w:color w:val="auto"/>
          <w:spacing w:val="2"/>
          <w:kern w:val="0"/>
          <w:sz w:val="24"/>
          <w:szCs w:val="24"/>
          <w:highlight w:val="none"/>
        </w:rPr>
        <w:t>股</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参</w:t>
      </w:r>
      <w:r>
        <w:rPr>
          <w:rFonts w:hint="eastAsia" w:ascii="宋体" w:hAnsi="Times New Roman" w:eastAsia="宋体" w:cs="宋体"/>
          <w:color w:val="auto"/>
          <w:spacing w:val="1"/>
          <w:kern w:val="0"/>
          <w:sz w:val="24"/>
          <w:szCs w:val="24"/>
          <w:highlight w:val="none"/>
        </w:rPr>
        <w:t>股</w:t>
      </w:r>
      <w:r>
        <w:rPr>
          <w:rFonts w:hint="eastAsia" w:ascii="宋体" w:hAnsi="Times New Roman" w:eastAsia="宋体" w:cs="宋体"/>
          <w:color w:val="auto"/>
          <w:kern w:val="0"/>
          <w:sz w:val="24"/>
          <w:szCs w:val="24"/>
          <w:highlight w:val="none"/>
        </w:rPr>
        <w:t>企</w:t>
      </w:r>
      <w:r>
        <w:rPr>
          <w:rFonts w:hint="eastAsia" w:ascii="宋体" w:hAnsi="Times New Roman" w:eastAsia="宋体" w:cs="宋体"/>
          <w:color w:val="auto"/>
          <w:spacing w:val="2"/>
          <w:kern w:val="0"/>
          <w:sz w:val="24"/>
          <w:szCs w:val="24"/>
          <w:highlight w:val="none"/>
        </w:rPr>
        <w:t>业</w:t>
      </w:r>
      <w:r>
        <w:rPr>
          <w:rFonts w:hint="eastAsia" w:ascii="宋体" w:hAnsi="Times New Roman" w:eastAsia="宋体" w:cs="宋体"/>
          <w:color w:val="auto"/>
          <w:kern w:val="0"/>
          <w:sz w:val="24"/>
          <w:szCs w:val="24"/>
          <w:highlight w:val="none"/>
        </w:rPr>
        <w:t>的，承包人应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在项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现</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设立</w:t>
      </w:r>
      <w:r>
        <w:rPr>
          <w:rFonts w:hint="eastAsia" w:ascii="宋体" w:hAnsi="Times New Roman" w:eastAsia="宋体" w:cs="宋体"/>
          <w:color w:val="auto"/>
          <w:spacing w:val="2"/>
          <w:kern w:val="0"/>
          <w:sz w:val="24"/>
          <w:szCs w:val="24"/>
          <w:highlight w:val="none"/>
        </w:rPr>
        <w:t>基层党</w:t>
      </w:r>
      <w:r>
        <w:rPr>
          <w:rFonts w:hint="eastAsia" w:ascii="宋体" w:hAnsi="Times New Roman" w:eastAsia="宋体" w:cs="宋体"/>
          <w:color w:val="auto"/>
          <w:kern w:val="0"/>
          <w:sz w:val="24"/>
          <w:szCs w:val="24"/>
          <w:highlight w:val="none"/>
        </w:rPr>
        <w:t>组织</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满</w:t>
      </w:r>
      <w:r>
        <w:rPr>
          <w:rFonts w:hint="eastAsia" w:ascii="宋体" w:hAnsi="Times New Roman" w:eastAsia="宋体" w:cs="宋体"/>
          <w:color w:val="auto"/>
          <w:kern w:val="0"/>
          <w:sz w:val="24"/>
          <w:szCs w:val="24"/>
          <w:highlight w:val="none"/>
        </w:rPr>
        <w:t>足上</w:t>
      </w:r>
      <w:r>
        <w:rPr>
          <w:rFonts w:hint="eastAsia" w:ascii="宋体" w:hAnsi="Times New Roman" w:eastAsia="宋体" w:cs="宋体"/>
          <w:color w:val="auto"/>
          <w:spacing w:val="2"/>
          <w:kern w:val="0"/>
          <w:sz w:val="24"/>
          <w:szCs w:val="24"/>
          <w:highlight w:val="none"/>
        </w:rPr>
        <w:t>述</w:t>
      </w:r>
      <w:r>
        <w:rPr>
          <w:rFonts w:hint="eastAsia" w:ascii="宋体" w:hAnsi="Times New Roman" w:eastAsia="宋体" w:cs="宋体"/>
          <w:color w:val="auto"/>
          <w:kern w:val="0"/>
          <w:sz w:val="24"/>
          <w:szCs w:val="24"/>
          <w:highlight w:val="none"/>
        </w:rPr>
        <w:t>情</w:t>
      </w:r>
      <w:r>
        <w:rPr>
          <w:rFonts w:hint="eastAsia" w:ascii="宋体" w:hAnsi="Times New Roman" w:eastAsia="宋体" w:cs="宋体"/>
          <w:color w:val="auto"/>
          <w:spacing w:val="2"/>
          <w:kern w:val="0"/>
          <w:sz w:val="24"/>
          <w:szCs w:val="24"/>
          <w:highlight w:val="none"/>
        </w:rPr>
        <w:t>形</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3"/>
          <w:kern w:val="0"/>
          <w:sz w:val="24"/>
          <w:szCs w:val="24"/>
          <w:highlight w:val="none"/>
        </w:rPr>
        <w:t>人</w:t>
      </w:r>
      <w:r>
        <w:rPr>
          <w:rFonts w:hint="eastAsia" w:ascii="宋体" w:hAnsi="Times New Roman" w:eastAsia="宋体" w:cs="宋体"/>
          <w:color w:val="auto"/>
          <w:kern w:val="0"/>
          <w:sz w:val="24"/>
          <w:szCs w:val="24"/>
          <w:highlight w:val="none"/>
        </w:rPr>
        <w:t>应创</w:t>
      </w:r>
      <w:r>
        <w:rPr>
          <w:rFonts w:hint="eastAsia" w:ascii="宋体" w:hAnsi="Times New Roman" w:eastAsia="宋体" w:cs="宋体"/>
          <w:color w:val="auto"/>
          <w:spacing w:val="2"/>
          <w:kern w:val="0"/>
          <w:sz w:val="24"/>
          <w:szCs w:val="24"/>
          <w:highlight w:val="none"/>
        </w:rPr>
        <w:t>造</w:t>
      </w:r>
      <w:r>
        <w:rPr>
          <w:rFonts w:hint="eastAsia" w:ascii="宋体" w:hAnsi="Times New Roman" w:eastAsia="宋体" w:cs="宋体"/>
          <w:color w:val="auto"/>
          <w:kern w:val="0"/>
          <w:sz w:val="24"/>
          <w:szCs w:val="24"/>
          <w:highlight w:val="none"/>
        </w:rPr>
        <w:t>条件使党员能够参加党组织生活并接受相应管理。</w:t>
      </w:r>
    </w:p>
    <w:p w14:paraId="44B6324C">
      <w:pPr>
        <w:suppressAutoHyphens/>
        <w:autoSpaceDE w:val="0"/>
        <w:autoSpaceDN w:val="0"/>
        <w:adjustRightInd w:val="0"/>
        <w:spacing w:before="15" w:line="270" w:lineRule="auto"/>
        <w:ind w:left="144" w:right="3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项</w:t>
      </w:r>
      <w:r>
        <w:rPr>
          <w:rFonts w:hint="eastAsia" w:ascii="宋体" w:hAnsi="Times New Roman" w:eastAsia="宋体" w:cs="宋体"/>
          <w:color w:val="auto"/>
          <w:kern w:val="0"/>
          <w:sz w:val="24"/>
          <w:szCs w:val="24"/>
          <w:highlight w:val="none"/>
        </w:rPr>
        <w:t>目</w:t>
      </w:r>
      <w:r>
        <w:rPr>
          <w:rFonts w:hint="eastAsia" w:ascii="宋体" w:hAnsi="Times New Roman" w:eastAsia="宋体" w:cs="宋体"/>
          <w:color w:val="auto"/>
          <w:spacing w:val="2"/>
          <w:kern w:val="0"/>
          <w:sz w:val="24"/>
          <w:szCs w:val="24"/>
          <w:highlight w:val="none"/>
        </w:rPr>
        <w:t>现</w:t>
      </w:r>
      <w:r>
        <w:rPr>
          <w:rFonts w:hint="eastAsia" w:ascii="宋体" w:hAnsi="Times New Roman" w:eastAsia="宋体" w:cs="宋体"/>
          <w:color w:val="auto"/>
          <w:spacing w:val="1"/>
          <w:kern w:val="0"/>
          <w:sz w:val="24"/>
          <w:szCs w:val="24"/>
          <w:highlight w:val="none"/>
        </w:rPr>
        <w:t>场</w:t>
      </w:r>
      <w:r>
        <w:rPr>
          <w:rFonts w:hint="eastAsia" w:ascii="宋体" w:hAnsi="Times New Roman" w:eastAsia="宋体" w:cs="宋体"/>
          <w:color w:val="auto"/>
          <w:spacing w:val="2"/>
          <w:kern w:val="0"/>
          <w:sz w:val="24"/>
          <w:szCs w:val="24"/>
          <w:highlight w:val="none"/>
        </w:rPr>
        <w:t>设立</w:t>
      </w:r>
      <w:r>
        <w:rPr>
          <w:rFonts w:hint="eastAsia" w:ascii="宋体" w:hAnsi="Times New Roman" w:eastAsia="宋体" w:cs="宋体"/>
          <w:color w:val="auto"/>
          <w:kern w:val="0"/>
          <w:sz w:val="24"/>
          <w:szCs w:val="24"/>
          <w:highlight w:val="none"/>
        </w:rPr>
        <w:t>基层</w:t>
      </w:r>
      <w:r>
        <w:rPr>
          <w:rFonts w:hint="eastAsia" w:ascii="宋体" w:hAnsi="Times New Roman" w:eastAsia="宋体" w:cs="宋体"/>
          <w:color w:val="auto"/>
          <w:spacing w:val="2"/>
          <w:kern w:val="0"/>
          <w:sz w:val="24"/>
          <w:szCs w:val="24"/>
          <w:highlight w:val="none"/>
        </w:rPr>
        <w:t>党</w:t>
      </w:r>
      <w:r>
        <w:rPr>
          <w:rFonts w:hint="eastAsia" w:ascii="宋体" w:hAnsi="Times New Roman" w:eastAsia="宋体" w:cs="宋体"/>
          <w:color w:val="auto"/>
          <w:kern w:val="0"/>
          <w:sz w:val="24"/>
          <w:szCs w:val="24"/>
          <w:highlight w:val="none"/>
        </w:rPr>
        <w:t>组</w:t>
      </w:r>
      <w:r>
        <w:rPr>
          <w:rFonts w:hint="eastAsia" w:ascii="宋体" w:hAnsi="Times New Roman" w:eastAsia="宋体" w:cs="宋体"/>
          <w:color w:val="auto"/>
          <w:spacing w:val="3"/>
          <w:kern w:val="0"/>
          <w:sz w:val="24"/>
          <w:szCs w:val="24"/>
          <w:highlight w:val="none"/>
        </w:rPr>
        <w:t>织</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应明</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党组</w:t>
      </w:r>
      <w:r>
        <w:rPr>
          <w:rFonts w:hint="eastAsia" w:ascii="宋体" w:hAnsi="Times New Roman" w:eastAsia="宋体" w:cs="宋体"/>
          <w:color w:val="auto"/>
          <w:spacing w:val="2"/>
          <w:kern w:val="0"/>
          <w:sz w:val="24"/>
          <w:szCs w:val="24"/>
          <w:highlight w:val="none"/>
        </w:rPr>
        <w:t>织</w:t>
      </w:r>
      <w:r>
        <w:rPr>
          <w:rFonts w:hint="eastAsia" w:ascii="宋体" w:hAnsi="Times New Roman" w:eastAsia="宋体" w:cs="宋体"/>
          <w:color w:val="auto"/>
          <w:kern w:val="0"/>
          <w:sz w:val="24"/>
          <w:szCs w:val="24"/>
          <w:highlight w:val="none"/>
        </w:rPr>
        <w:t>机</w:t>
      </w:r>
      <w:r>
        <w:rPr>
          <w:rFonts w:hint="eastAsia" w:ascii="宋体" w:hAnsi="Times New Roman" w:eastAsia="宋体" w:cs="宋体"/>
          <w:color w:val="auto"/>
          <w:spacing w:val="2"/>
          <w:kern w:val="0"/>
          <w:sz w:val="24"/>
          <w:szCs w:val="24"/>
          <w:highlight w:val="none"/>
        </w:rPr>
        <w:t>构</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置</w:t>
      </w:r>
      <w:r>
        <w:rPr>
          <w:rFonts w:hint="eastAsia" w:ascii="宋体" w:hAnsi="Times New Roman" w:eastAsia="宋体" w:cs="宋体"/>
          <w:color w:val="auto"/>
          <w:kern w:val="0"/>
          <w:sz w:val="24"/>
          <w:szCs w:val="24"/>
          <w:highlight w:val="none"/>
        </w:rPr>
        <w:t>、党</w:t>
      </w:r>
      <w:r>
        <w:rPr>
          <w:rFonts w:hint="eastAsia" w:ascii="宋体" w:hAnsi="Times New Roman" w:eastAsia="宋体" w:cs="宋体"/>
          <w:color w:val="auto"/>
          <w:spacing w:val="2"/>
          <w:kern w:val="0"/>
          <w:sz w:val="24"/>
          <w:szCs w:val="24"/>
          <w:highlight w:val="none"/>
        </w:rPr>
        <w:t>组</w:t>
      </w:r>
      <w:r>
        <w:rPr>
          <w:rFonts w:hint="eastAsia" w:ascii="宋体" w:hAnsi="Times New Roman" w:eastAsia="宋体" w:cs="宋体"/>
          <w:color w:val="auto"/>
          <w:kern w:val="0"/>
          <w:sz w:val="24"/>
          <w:szCs w:val="24"/>
          <w:highlight w:val="none"/>
        </w:rPr>
        <w:t>织负责人及党</w:t>
      </w:r>
      <w:r>
        <w:rPr>
          <w:rFonts w:hint="eastAsia" w:ascii="宋体" w:hAnsi="Times New Roman" w:eastAsia="宋体" w:cs="宋体"/>
          <w:color w:val="auto"/>
          <w:spacing w:val="2"/>
          <w:kern w:val="0"/>
          <w:sz w:val="24"/>
          <w:szCs w:val="24"/>
          <w:highlight w:val="none"/>
        </w:rPr>
        <w:t>务</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人员</w:t>
      </w:r>
      <w:r>
        <w:rPr>
          <w:rFonts w:hint="eastAsia" w:ascii="宋体" w:hAnsi="Times New Roman" w:eastAsia="宋体" w:cs="宋体"/>
          <w:color w:val="auto"/>
          <w:spacing w:val="2"/>
          <w:kern w:val="0"/>
          <w:sz w:val="24"/>
          <w:szCs w:val="24"/>
          <w:highlight w:val="none"/>
        </w:rPr>
        <w:t>配</w:t>
      </w:r>
      <w:r>
        <w:rPr>
          <w:rFonts w:hint="eastAsia" w:ascii="宋体" w:hAnsi="Times New Roman" w:eastAsia="宋体" w:cs="宋体"/>
          <w:color w:val="auto"/>
          <w:kern w:val="0"/>
          <w:sz w:val="24"/>
          <w:szCs w:val="24"/>
          <w:highlight w:val="none"/>
        </w:rPr>
        <w:t>备</w:t>
      </w:r>
      <w:r>
        <w:rPr>
          <w:rFonts w:hint="eastAsia" w:ascii="宋体" w:hAnsi="Times New Roman" w:eastAsia="宋体" w:cs="宋体"/>
          <w:color w:val="auto"/>
          <w:spacing w:val="2"/>
          <w:kern w:val="0"/>
          <w:sz w:val="24"/>
          <w:szCs w:val="24"/>
          <w:highlight w:val="none"/>
        </w:rPr>
        <w:t>情</w:t>
      </w:r>
      <w:r>
        <w:rPr>
          <w:rFonts w:hint="eastAsia" w:ascii="宋体" w:hAnsi="Times New Roman" w:eastAsia="宋体" w:cs="宋体"/>
          <w:color w:val="auto"/>
          <w:spacing w:val="1"/>
          <w:kern w:val="0"/>
          <w:sz w:val="24"/>
          <w:szCs w:val="24"/>
          <w:highlight w:val="none"/>
        </w:rPr>
        <w:t>况</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编</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党</w:t>
      </w:r>
      <w:r>
        <w:rPr>
          <w:rFonts w:hint="eastAsia" w:ascii="宋体" w:hAnsi="Times New Roman" w:eastAsia="宋体" w:cs="宋体"/>
          <w:color w:val="auto"/>
          <w:kern w:val="0"/>
          <w:sz w:val="24"/>
          <w:szCs w:val="24"/>
          <w:highlight w:val="none"/>
        </w:rPr>
        <w:t>务工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开</w:t>
      </w:r>
      <w:r>
        <w:rPr>
          <w:rFonts w:hint="eastAsia" w:ascii="宋体" w:hAnsi="Times New Roman" w:eastAsia="宋体" w:cs="宋体"/>
          <w:color w:val="auto"/>
          <w:spacing w:val="2"/>
          <w:kern w:val="0"/>
          <w:sz w:val="24"/>
          <w:szCs w:val="24"/>
          <w:highlight w:val="none"/>
        </w:rPr>
        <w:t>展</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1"/>
          <w:kern w:val="0"/>
          <w:sz w:val="24"/>
          <w:szCs w:val="24"/>
          <w:highlight w:val="none"/>
        </w:rPr>
        <w:t>案</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照预</w:t>
      </w:r>
      <w:r>
        <w:rPr>
          <w:rFonts w:hint="eastAsia" w:ascii="宋体" w:hAnsi="Times New Roman" w:eastAsia="宋体" w:cs="宋体"/>
          <w:color w:val="auto"/>
          <w:spacing w:val="2"/>
          <w:kern w:val="0"/>
          <w:sz w:val="24"/>
          <w:szCs w:val="24"/>
          <w:highlight w:val="none"/>
        </w:rPr>
        <w:t>案</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3"/>
          <w:kern w:val="0"/>
          <w:sz w:val="24"/>
          <w:szCs w:val="24"/>
          <w:highlight w:val="none"/>
        </w:rPr>
        <w:t>求</w:t>
      </w:r>
      <w:r>
        <w:rPr>
          <w:rFonts w:hint="eastAsia" w:ascii="宋体" w:hAnsi="Times New Roman" w:eastAsia="宋体" w:cs="宋体"/>
          <w:color w:val="auto"/>
          <w:kern w:val="0"/>
          <w:sz w:val="24"/>
          <w:szCs w:val="24"/>
          <w:highlight w:val="none"/>
        </w:rPr>
        <w:t>在项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实施过程中同步开展党务工作，充分发挥基</w:t>
      </w:r>
      <w:r>
        <w:rPr>
          <w:rFonts w:hint="eastAsia" w:ascii="宋体" w:hAnsi="Times New Roman" w:eastAsia="宋体" w:cs="宋体"/>
          <w:color w:val="auto"/>
          <w:spacing w:val="1"/>
          <w:kern w:val="0"/>
          <w:sz w:val="24"/>
          <w:szCs w:val="24"/>
          <w:highlight w:val="none"/>
        </w:rPr>
        <w:t>层</w:t>
      </w:r>
      <w:r>
        <w:rPr>
          <w:rFonts w:hint="eastAsia" w:ascii="宋体" w:hAnsi="Times New Roman" w:eastAsia="宋体" w:cs="宋体"/>
          <w:color w:val="auto"/>
          <w:kern w:val="0"/>
          <w:sz w:val="24"/>
          <w:szCs w:val="24"/>
          <w:highlight w:val="none"/>
        </w:rPr>
        <w:t>党组织在项目实施中的作用。</w:t>
      </w:r>
    </w:p>
    <w:p w14:paraId="65EACFF5">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005460B7">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4269C4E4">
      <w:pPr>
        <w:suppressAutoHyphens/>
        <w:autoSpaceDE w:val="0"/>
        <w:autoSpaceDN w:val="0"/>
        <w:adjustRightInd w:val="0"/>
        <w:ind w:left="142" w:right="6401"/>
        <w:outlineLvl w:val="3"/>
        <w:rPr>
          <w:rFonts w:ascii="黑体" w:hAnsi="Times New Roman" w:eastAsia="黑体" w:cs="Times New Roman"/>
          <w:b/>
          <w:color w:val="auto"/>
          <w:kern w:val="0"/>
          <w:sz w:val="28"/>
          <w:szCs w:val="28"/>
          <w:highlight w:val="none"/>
        </w:rPr>
      </w:pPr>
      <w:bookmarkStart w:id="82" w:name="_Toc26411"/>
      <w:bookmarkStart w:id="83" w:name="_Toc256000139"/>
      <w:bookmarkStart w:id="84" w:name="_Toc28889"/>
      <w:r>
        <w:rPr>
          <w:rFonts w:ascii="Gulim" w:hAnsi="Times New Roman" w:eastAsia="Gulim" w:cs="Gulim"/>
          <w:b/>
          <w:color w:val="auto"/>
          <w:spacing w:val="1"/>
          <w:w w:val="82"/>
          <w:kern w:val="0"/>
          <w:sz w:val="28"/>
          <w:szCs w:val="28"/>
          <w:highlight w:val="none"/>
        </w:rPr>
        <w:t>5</w:t>
      </w:r>
      <w:r>
        <w:rPr>
          <w:rFonts w:ascii="Gulim" w:hAnsi="Times New Roman" w:eastAsia="Gulim" w:cs="Gulim"/>
          <w:b/>
          <w:color w:val="auto"/>
          <w:w w:val="82"/>
          <w:kern w:val="0"/>
          <w:sz w:val="28"/>
          <w:szCs w:val="28"/>
          <w:highlight w:val="none"/>
        </w:rPr>
        <w:t>.</w:t>
      </w:r>
      <w:r>
        <w:rPr>
          <w:rFonts w:ascii="Gulim" w:hAnsi="Times New Roman" w:eastAsia="Gulim" w:cs="Gulim"/>
          <w:b/>
          <w:color w:val="auto"/>
          <w:spacing w:val="64"/>
          <w:w w:val="82"/>
          <w:kern w:val="0"/>
          <w:sz w:val="28"/>
          <w:szCs w:val="28"/>
          <w:highlight w:val="none"/>
        </w:rPr>
        <w:t xml:space="preserve"> </w:t>
      </w:r>
      <w:r>
        <w:rPr>
          <w:rFonts w:hint="eastAsia" w:ascii="黑体" w:hAnsi="Times New Roman" w:eastAsia="黑体" w:cs="黑体"/>
          <w:b/>
          <w:color w:val="auto"/>
          <w:kern w:val="0"/>
          <w:sz w:val="28"/>
          <w:szCs w:val="28"/>
          <w:highlight w:val="none"/>
        </w:rPr>
        <w:t>材料和</w:t>
      </w:r>
      <w:r>
        <w:rPr>
          <w:rFonts w:hint="eastAsia" w:ascii="黑体" w:hAnsi="Times New Roman" w:eastAsia="黑体" w:cs="黑体"/>
          <w:b/>
          <w:color w:val="auto"/>
          <w:spacing w:val="-3"/>
          <w:kern w:val="0"/>
          <w:sz w:val="28"/>
          <w:szCs w:val="28"/>
          <w:highlight w:val="none"/>
        </w:rPr>
        <w:t>工</w:t>
      </w:r>
      <w:r>
        <w:rPr>
          <w:rFonts w:hint="eastAsia" w:ascii="黑体" w:hAnsi="Times New Roman" w:eastAsia="黑体" w:cs="黑体"/>
          <w:b/>
          <w:color w:val="auto"/>
          <w:kern w:val="0"/>
          <w:sz w:val="28"/>
          <w:szCs w:val="28"/>
          <w:highlight w:val="none"/>
        </w:rPr>
        <w:t>程设备</w:t>
      </w:r>
      <w:bookmarkEnd w:id="82"/>
      <w:bookmarkEnd w:id="83"/>
      <w:bookmarkEnd w:id="84"/>
    </w:p>
    <w:p w14:paraId="5FD31B3B">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0482DF28">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85" w:name="_Toc256000140"/>
      <w:bookmarkStart w:id="86" w:name="_Toc20266"/>
      <w:bookmarkStart w:id="87" w:name="_Toc11767"/>
      <w:r>
        <w:rPr>
          <w:rFonts w:ascii="Gulim" w:hAnsi="Times New Roman" w:eastAsia="Gulim" w:cs="Gulim"/>
          <w:b/>
          <w:color w:val="auto"/>
          <w:kern w:val="0"/>
          <w:sz w:val="24"/>
          <w:szCs w:val="24"/>
          <w:highlight w:val="none"/>
        </w:rPr>
        <w:t xml:space="preserve">5.2 </w:t>
      </w:r>
      <w:r>
        <w:rPr>
          <w:rFonts w:hint="eastAsia" w:ascii="Gulim" w:hAnsi="Times New Roman" w:eastAsia="Gulim" w:cs="Gulim"/>
          <w:b/>
          <w:color w:val="auto"/>
          <w:kern w:val="0"/>
          <w:sz w:val="24"/>
          <w:szCs w:val="24"/>
          <w:highlight w:val="none"/>
        </w:rPr>
        <w:t>发包人提供的材料和工程设备</w:t>
      </w:r>
      <w:bookmarkEnd w:id="85"/>
      <w:bookmarkEnd w:id="86"/>
      <w:bookmarkEnd w:id="87"/>
    </w:p>
    <w:p w14:paraId="4A08F59B">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6FFFFC38">
      <w:pPr>
        <w:suppressAutoHyphens/>
        <w:autoSpaceDE w:val="0"/>
        <w:autoSpaceDN w:val="0"/>
        <w:adjustRightInd w:val="0"/>
        <w:spacing w:line="269" w:lineRule="auto"/>
        <w:ind w:left="624" w:right="4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5.2.3</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项补充：</w:t>
      </w:r>
      <w:r>
        <w:rPr>
          <w:rFonts w:ascii="宋体" w:hAnsi="Times New Roman" w:eastAsia="宋体" w:cs="宋体"/>
          <w:color w:val="auto"/>
          <w:kern w:val="0"/>
          <w:sz w:val="24"/>
          <w:szCs w:val="24"/>
          <w:highlight w:val="none"/>
        </w:rPr>
        <w:t xml:space="preserve"> </w:t>
      </w:r>
    </w:p>
    <w:p w14:paraId="038A8F91">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2BA8223F">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1476C09">
      <w:pPr>
        <w:suppressAutoHyphens/>
        <w:autoSpaceDE w:val="0"/>
        <w:autoSpaceDN w:val="0"/>
        <w:adjustRightInd w:val="0"/>
        <w:spacing w:before="10" w:line="220" w:lineRule="exact"/>
        <w:jc w:val="left"/>
        <w:rPr>
          <w:rFonts w:ascii="宋体" w:hAnsi="Times New Roman" w:eastAsia="宋体" w:cs="Times New Roman"/>
          <w:color w:val="auto"/>
          <w:kern w:val="0"/>
          <w:sz w:val="22"/>
          <w:szCs w:val="22"/>
          <w:highlight w:val="none"/>
        </w:rPr>
      </w:pPr>
    </w:p>
    <w:p w14:paraId="40C620BA">
      <w:pPr>
        <w:suppressAutoHyphens/>
        <w:autoSpaceDE w:val="0"/>
        <w:autoSpaceDN w:val="0"/>
        <w:adjustRightInd w:val="0"/>
        <w:ind w:left="142" w:right="5821"/>
        <w:outlineLvl w:val="3"/>
        <w:rPr>
          <w:rFonts w:hint="eastAsia" w:ascii="黑体" w:hAnsi="Times New Roman" w:eastAsia="黑体" w:cs="Gulim"/>
          <w:b/>
          <w:color w:val="auto"/>
          <w:spacing w:val="1"/>
          <w:w w:val="82"/>
          <w:kern w:val="0"/>
          <w:sz w:val="28"/>
          <w:szCs w:val="28"/>
          <w:highlight w:val="none"/>
        </w:rPr>
      </w:pPr>
      <w:bookmarkStart w:id="88" w:name="_Toc26615"/>
      <w:bookmarkStart w:id="89" w:name="_Toc16348"/>
      <w:bookmarkStart w:id="90" w:name="_Toc256000141"/>
      <w:r>
        <w:rPr>
          <w:rFonts w:hint="eastAsia" w:ascii="黑体" w:hAnsi="Times New Roman" w:eastAsia="黑体" w:cs="Gulim"/>
          <w:b/>
          <w:color w:val="auto"/>
          <w:spacing w:val="1"/>
          <w:w w:val="82"/>
          <w:kern w:val="0"/>
          <w:sz w:val="28"/>
          <w:szCs w:val="28"/>
          <w:highlight w:val="none"/>
        </w:rPr>
        <w:t>6. 施工设备和临时设施</w:t>
      </w:r>
      <w:bookmarkEnd w:id="88"/>
      <w:bookmarkEnd w:id="89"/>
      <w:bookmarkEnd w:id="90"/>
    </w:p>
    <w:p w14:paraId="4881B7C2">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0568B7A1">
      <w:pPr>
        <w:suppressAutoHyphens/>
        <w:autoSpaceDE w:val="0"/>
        <w:autoSpaceDN w:val="0"/>
        <w:adjustRightInd w:val="0"/>
        <w:ind w:left="142" w:right="4689"/>
        <w:outlineLvl w:val="4"/>
        <w:rPr>
          <w:rFonts w:ascii="黑体" w:hAnsi="Times New Roman" w:eastAsia="黑体" w:cs="Times New Roman"/>
          <w:b/>
          <w:color w:val="auto"/>
          <w:kern w:val="0"/>
          <w:sz w:val="24"/>
          <w:szCs w:val="24"/>
          <w:highlight w:val="none"/>
        </w:rPr>
      </w:pPr>
      <w:bookmarkStart w:id="91" w:name="_Toc17311"/>
      <w:bookmarkStart w:id="92" w:name="_Toc26535"/>
      <w:bookmarkStart w:id="93" w:name="_Toc256000142"/>
      <w:r>
        <w:rPr>
          <w:rFonts w:ascii="Gulim" w:hAnsi="Times New Roman" w:eastAsia="Gulim" w:cs="Gulim"/>
          <w:b/>
          <w:color w:val="auto"/>
          <w:kern w:val="0"/>
          <w:sz w:val="24"/>
          <w:szCs w:val="24"/>
          <w:highlight w:val="none"/>
        </w:rPr>
        <w:t>6.1</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承包人提供的施工设备和临时设施</w:t>
      </w:r>
      <w:bookmarkEnd w:id="91"/>
      <w:bookmarkEnd w:id="92"/>
      <w:bookmarkEnd w:id="93"/>
    </w:p>
    <w:p w14:paraId="48802C81">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4243C1CB">
      <w:pPr>
        <w:suppressAutoHyphens/>
        <w:autoSpaceDE w:val="0"/>
        <w:autoSpaceDN w:val="0"/>
        <w:adjustRightInd w:val="0"/>
        <w:spacing w:line="271" w:lineRule="auto"/>
        <w:ind w:left="624" w:right="31" w:hanging="6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6.1.2</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项约定为：</w:t>
      </w:r>
      <w:r>
        <w:rPr>
          <w:rFonts w:ascii="宋体" w:hAnsi="Times New Roman" w:eastAsia="宋体" w:cs="宋体"/>
          <w:color w:val="auto"/>
          <w:kern w:val="0"/>
          <w:sz w:val="24"/>
          <w:szCs w:val="24"/>
          <w:highlight w:val="none"/>
        </w:rPr>
        <w:t xml:space="preserve"> </w:t>
      </w:r>
    </w:p>
    <w:p w14:paraId="53D0C1F4">
      <w:pPr>
        <w:suppressAutoHyphens/>
        <w:autoSpaceDE w:val="0"/>
        <w:autoSpaceDN w:val="0"/>
        <w:adjustRightInd w:val="0"/>
        <w:spacing w:line="271" w:lineRule="auto"/>
        <w:ind w:left="624" w:right="31" w:hanging="6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spacing w:val="9"/>
          <w:kern w:val="0"/>
          <w:sz w:val="24"/>
          <w:szCs w:val="24"/>
          <w:highlight w:val="none"/>
        </w:rPr>
        <w:t>承包</w:t>
      </w:r>
      <w:r>
        <w:rPr>
          <w:rFonts w:hint="eastAsia" w:ascii="宋体" w:hAnsi="Times New Roman" w:eastAsia="宋体" w:cs="宋体"/>
          <w:color w:val="auto"/>
          <w:spacing w:val="7"/>
          <w:kern w:val="0"/>
          <w:sz w:val="24"/>
          <w:szCs w:val="24"/>
          <w:highlight w:val="none"/>
        </w:rPr>
        <w:t>人</w:t>
      </w:r>
      <w:r>
        <w:rPr>
          <w:rFonts w:hint="eastAsia" w:ascii="宋体" w:hAnsi="Times New Roman" w:eastAsia="宋体" w:cs="宋体"/>
          <w:color w:val="auto"/>
          <w:spacing w:val="9"/>
          <w:kern w:val="0"/>
          <w:sz w:val="24"/>
          <w:szCs w:val="24"/>
          <w:highlight w:val="none"/>
        </w:rPr>
        <w:t>应自</w:t>
      </w:r>
      <w:r>
        <w:rPr>
          <w:rFonts w:hint="eastAsia" w:ascii="宋体" w:hAnsi="Times New Roman" w:eastAsia="宋体" w:cs="宋体"/>
          <w:color w:val="auto"/>
          <w:spacing w:val="7"/>
          <w:kern w:val="0"/>
          <w:sz w:val="24"/>
          <w:szCs w:val="24"/>
          <w:highlight w:val="none"/>
        </w:rPr>
        <w:t>行</w:t>
      </w:r>
      <w:r>
        <w:rPr>
          <w:rFonts w:hint="eastAsia" w:ascii="宋体" w:hAnsi="Times New Roman" w:eastAsia="宋体" w:cs="宋体"/>
          <w:color w:val="auto"/>
          <w:spacing w:val="9"/>
          <w:kern w:val="0"/>
          <w:sz w:val="24"/>
          <w:szCs w:val="24"/>
          <w:highlight w:val="none"/>
        </w:rPr>
        <w:t>承</w:t>
      </w:r>
      <w:r>
        <w:rPr>
          <w:rFonts w:hint="eastAsia" w:ascii="宋体" w:hAnsi="Times New Roman" w:eastAsia="宋体" w:cs="宋体"/>
          <w:color w:val="auto"/>
          <w:spacing w:val="7"/>
          <w:kern w:val="0"/>
          <w:sz w:val="24"/>
          <w:szCs w:val="24"/>
          <w:highlight w:val="none"/>
        </w:rPr>
        <w:t>担修</w:t>
      </w:r>
      <w:r>
        <w:rPr>
          <w:rFonts w:hint="eastAsia" w:ascii="宋体" w:hAnsi="Times New Roman" w:eastAsia="宋体" w:cs="宋体"/>
          <w:color w:val="auto"/>
          <w:spacing w:val="9"/>
          <w:kern w:val="0"/>
          <w:sz w:val="24"/>
          <w:szCs w:val="24"/>
          <w:highlight w:val="none"/>
        </w:rPr>
        <w:t>建临</w:t>
      </w:r>
      <w:r>
        <w:rPr>
          <w:rFonts w:hint="eastAsia" w:ascii="宋体" w:hAnsi="Times New Roman" w:eastAsia="宋体" w:cs="宋体"/>
          <w:color w:val="auto"/>
          <w:spacing w:val="7"/>
          <w:kern w:val="0"/>
          <w:sz w:val="24"/>
          <w:szCs w:val="24"/>
          <w:highlight w:val="none"/>
        </w:rPr>
        <w:t>时</w:t>
      </w:r>
      <w:r>
        <w:rPr>
          <w:rFonts w:hint="eastAsia" w:ascii="宋体" w:hAnsi="Times New Roman" w:eastAsia="宋体" w:cs="宋体"/>
          <w:color w:val="auto"/>
          <w:spacing w:val="9"/>
          <w:kern w:val="0"/>
          <w:sz w:val="24"/>
          <w:szCs w:val="24"/>
          <w:highlight w:val="none"/>
        </w:rPr>
        <w:t>设施</w:t>
      </w:r>
      <w:r>
        <w:rPr>
          <w:rFonts w:hint="eastAsia" w:ascii="宋体" w:hAnsi="Times New Roman" w:eastAsia="宋体" w:cs="宋体"/>
          <w:color w:val="auto"/>
          <w:spacing w:val="7"/>
          <w:kern w:val="0"/>
          <w:sz w:val="24"/>
          <w:szCs w:val="24"/>
          <w:highlight w:val="none"/>
        </w:rPr>
        <w:t>的</w:t>
      </w:r>
      <w:r>
        <w:rPr>
          <w:rFonts w:hint="eastAsia" w:ascii="宋体" w:hAnsi="Times New Roman" w:eastAsia="宋体" w:cs="宋体"/>
          <w:color w:val="auto"/>
          <w:spacing w:val="9"/>
          <w:kern w:val="0"/>
          <w:sz w:val="24"/>
          <w:szCs w:val="24"/>
          <w:highlight w:val="none"/>
        </w:rPr>
        <w:t>费</w:t>
      </w:r>
      <w:r>
        <w:rPr>
          <w:rFonts w:hint="eastAsia" w:ascii="宋体" w:hAnsi="Times New Roman" w:eastAsia="宋体" w:cs="宋体"/>
          <w:color w:val="auto"/>
          <w:spacing w:val="7"/>
          <w:kern w:val="0"/>
          <w:sz w:val="24"/>
          <w:szCs w:val="24"/>
          <w:highlight w:val="none"/>
        </w:rPr>
        <w:t>用，</w:t>
      </w:r>
      <w:r>
        <w:rPr>
          <w:rFonts w:hint="eastAsia" w:ascii="宋体" w:hAnsi="Times New Roman" w:eastAsia="宋体" w:cs="宋体"/>
          <w:color w:val="auto"/>
          <w:spacing w:val="9"/>
          <w:kern w:val="0"/>
          <w:sz w:val="24"/>
          <w:szCs w:val="24"/>
          <w:highlight w:val="none"/>
        </w:rPr>
        <w:t>需要</w:t>
      </w:r>
      <w:r>
        <w:rPr>
          <w:rFonts w:hint="eastAsia" w:ascii="宋体" w:hAnsi="Times New Roman" w:eastAsia="宋体" w:cs="宋体"/>
          <w:color w:val="auto"/>
          <w:spacing w:val="7"/>
          <w:kern w:val="0"/>
          <w:sz w:val="24"/>
          <w:szCs w:val="24"/>
          <w:highlight w:val="none"/>
        </w:rPr>
        <w:t>临</w:t>
      </w:r>
      <w:r>
        <w:rPr>
          <w:rFonts w:hint="eastAsia" w:ascii="宋体" w:hAnsi="Times New Roman" w:eastAsia="宋体" w:cs="宋体"/>
          <w:color w:val="auto"/>
          <w:spacing w:val="9"/>
          <w:kern w:val="0"/>
          <w:sz w:val="24"/>
          <w:szCs w:val="24"/>
          <w:highlight w:val="none"/>
        </w:rPr>
        <w:t>时占</w:t>
      </w:r>
      <w:r>
        <w:rPr>
          <w:rFonts w:hint="eastAsia" w:ascii="宋体" w:hAnsi="Times New Roman" w:eastAsia="宋体" w:cs="宋体"/>
          <w:color w:val="auto"/>
          <w:spacing w:val="7"/>
          <w:kern w:val="0"/>
          <w:sz w:val="24"/>
          <w:szCs w:val="24"/>
          <w:highlight w:val="none"/>
        </w:rPr>
        <w:t>地</w:t>
      </w:r>
      <w:r>
        <w:rPr>
          <w:rFonts w:hint="eastAsia" w:ascii="宋体" w:hAnsi="Times New Roman" w:eastAsia="宋体" w:cs="宋体"/>
          <w:color w:val="auto"/>
          <w:spacing w:val="9"/>
          <w:kern w:val="0"/>
          <w:sz w:val="24"/>
          <w:szCs w:val="24"/>
          <w:highlight w:val="none"/>
        </w:rPr>
        <w:t>的</w:t>
      </w:r>
      <w:r>
        <w:rPr>
          <w:rFonts w:hint="eastAsia" w:ascii="宋体" w:hAnsi="Times New Roman" w:eastAsia="宋体" w:cs="宋体"/>
          <w:color w:val="auto"/>
          <w:spacing w:val="7"/>
          <w:kern w:val="0"/>
          <w:sz w:val="24"/>
          <w:szCs w:val="24"/>
          <w:highlight w:val="none"/>
        </w:rPr>
        <w:t>，应</w:t>
      </w:r>
      <w:r>
        <w:rPr>
          <w:rFonts w:hint="eastAsia" w:ascii="宋体" w:hAnsi="Times New Roman" w:eastAsia="宋体" w:cs="宋体"/>
          <w:color w:val="auto"/>
          <w:spacing w:val="9"/>
          <w:kern w:val="0"/>
          <w:sz w:val="24"/>
          <w:szCs w:val="24"/>
          <w:highlight w:val="none"/>
        </w:rPr>
        <w:t>由承</w:t>
      </w:r>
      <w:r>
        <w:rPr>
          <w:rFonts w:hint="eastAsia" w:ascii="宋体" w:hAnsi="Times New Roman" w:eastAsia="宋体" w:cs="宋体"/>
          <w:color w:val="auto"/>
          <w:spacing w:val="7"/>
          <w:kern w:val="0"/>
          <w:sz w:val="24"/>
          <w:szCs w:val="24"/>
          <w:highlight w:val="none"/>
        </w:rPr>
        <w:t>包</w:t>
      </w:r>
      <w:r>
        <w:rPr>
          <w:rFonts w:hint="eastAsia" w:ascii="宋体" w:hAnsi="Times New Roman" w:eastAsia="宋体" w:cs="宋体"/>
          <w:color w:val="auto"/>
          <w:spacing w:val="18"/>
          <w:kern w:val="0"/>
          <w:sz w:val="24"/>
          <w:szCs w:val="24"/>
          <w:highlight w:val="none"/>
        </w:rPr>
        <w:t>人</w:t>
      </w:r>
      <w:r>
        <w:rPr>
          <w:rFonts w:hint="eastAsia" w:ascii="宋体" w:hAnsi="Times New Roman" w:eastAsia="宋体" w:cs="宋体"/>
          <w:color w:val="auto"/>
          <w:spacing w:val="10"/>
          <w:kern w:val="0"/>
          <w:sz w:val="24"/>
          <w:szCs w:val="24"/>
          <w:highlight w:val="none"/>
        </w:rPr>
        <w:t>按</w:t>
      </w:r>
      <w:r>
        <w:rPr>
          <w:rFonts w:hint="eastAsia" w:ascii="宋体" w:hAnsi="Times New Roman" w:eastAsia="宋体" w:cs="宋体"/>
          <w:color w:val="auto"/>
          <w:kern w:val="0"/>
          <w:sz w:val="24"/>
          <w:szCs w:val="24"/>
          <w:highlight w:val="none"/>
        </w:rPr>
        <w:t>第</w:t>
      </w:r>
    </w:p>
    <w:p w14:paraId="3934FF2C">
      <w:pPr>
        <w:suppressAutoHyphens/>
        <w:autoSpaceDE w:val="0"/>
        <w:autoSpaceDN w:val="0"/>
        <w:adjustRightInd w:val="0"/>
        <w:spacing w:before="13"/>
        <w:ind w:left="144" w:right="5543"/>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4.1.10</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）目的规</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kern w:val="0"/>
          <w:sz w:val="24"/>
          <w:szCs w:val="24"/>
          <w:highlight w:val="none"/>
        </w:rPr>
        <w:t>办理。</w:t>
      </w:r>
    </w:p>
    <w:p w14:paraId="6DDF8B9E">
      <w:pPr>
        <w:suppressAutoHyphens/>
        <w:autoSpaceDE w:val="0"/>
        <w:autoSpaceDN w:val="0"/>
        <w:adjustRightInd w:val="0"/>
        <w:spacing w:before="3" w:line="260" w:lineRule="exact"/>
        <w:jc w:val="left"/>
        <w:rPr>
          <w:rFonts w:ascii="宋体" w:hAnsi="Times New Roman" w:eastAsia="宋体" w:cs="Times New Roman"/>
          <w:color w:val="auto"/>
          <w:kern w:val="0"/>
          <w:sz w:val="26"/>
          <w:szCs w:val="26"/>
          <w:highlight w:val="none"/>
        </w:rPr>
      </w:pPr>
    </w:p>
    <w:p w14:paraId="014CE304">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94" w:name="_Toc256000143"/>
      <w:bookmarkStart w:id="95" w:name="_Toc27718"/>
      <w:bookmarkStart w:id="96" w:name="_Toc13612"/>
      <w:r>
        <w:rPr>
          <w:rFonts w:ascii="Gulim" w:hAnsi="Times New Roman" w:eastAsia="Gulim" w:cs="Gulim"/>
          <w:b/>
          <w:color w:val="auto"/>
          <w:kern w:val="0"/>
          <w:sz w:val="24"/>
          <w:szCs w:val="24"/>
          <w:highlight w:val="none"/>
        </w:rPr>
        <w:t xml:space="preserve">6.3 </w:t>
      </w:r>
      <w:r>
        <w:rPr>
          <w:rFonts w:hint="eastAsia" w:ascii="Gulim" w:hAnsi="Times New Roman" w:eastAsia="Gulim" w:cs="Gulim"/>
          <w:b/>
          <w:color w:val="auto"/>
          <w:kern w:val="0"/>
          <w:sz w:val="24"/>
          <w:szCs w:val="24"/>
          <w:highlight w:val="none"/>
        </w:rPr>
        <w:t>要求承包人增加或更换施工设备</w:t>
      </w:r>
      <w:bookmarkEnd w:id="94"/>
      <w:bookmarkEnd w:id="95"/>
      <w:bookmarkEnd w:id="96"/>
    </w:p>
    <w:p w14:paraId="7523CF00">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54304AAE">
      <w:pPr>
        <w:suppressAutoHyphens/>
        <w:autoSpaceDE w:val="0"/>
        <w:autoSpaceDN w:val="0"/>
        <w:adjustRightInd w:val="0"/>
        <w:spacing w:line="270" w:lineRule="auto"/>
        <w:ind w:left="624" w:right="39"/>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本款细化为：</w:t>
      </w:r>
      <w:r>
        <w:rPr>
          <w:rFonts w:ascii="宋体" w:hAnsi="Times New Roman" w:eastAsia="宋体" w:cs="宋体"/>
          <w:color w:val="auto"/>
          <w:kern w:val="0"/>
          <w:sz w:val="24"/>
          <w:szCs w:val="24"/>
          <w:highlight w:val="none"/>
        </w:rPr>
        <w:t xml:space="preserve"> </w:t>
      </w:r>
    </w:p>
    <w:p w14:paraId="69784EEA">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 时增加或更换，由此增加的费用和（或）工期延误由承包人承担。</w:t>
      </w:r>
    </w:p>
    <w:p w14:paraId="39B50218">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41740253">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771DAEBE">
      <w:pPr>
        <w:suppressAutoHyphens/>
        <w:autoSpaceDE w:val="0"/>
        <w:autoSpaceDN w:val="0"/>
        <w:adjustRightInd w:val="0"/>
        <w:ind w:left="142" w:right="5821"/>
        <w:outlineLvl w:val="3"/>
        <w:rPr>
          <w:rFonts w:ascii="Gulim" w:hAnsi="Times New Roman" w:eastAsia="Gulim" w:cs="Gulim"/>
          <w:b/>
          <w:color w:val="auto"/>
          <w:spacing w:val="1"/>
          <w:w w:val="82"/>
          <w:kern w:val="0"/>
          <w:sz w:val="28"/>
          <w:szCs w:val="28"/>
          <w:highlight w:val="none"/>
        </w:rPr>
      </w:pPr>
      <w:bookmarkStart w:id="97" w:name="_Toc256000144"/>
      <w:bookmarkStart w:id="98" w:name="_Toc12004"/>
      <w:bookmarkStart w:id="99" w:name="_Toc27926"/>
      <w:r>
        <w:rPr>
          <w:rFonts w:ascii="Gulim" w:hAnsi="Times New Roman" w:eastAsia="Gulim" w:cs="Gulim"/>
          <w:b/>
          <w:color w:val="auto"/>
          <w:spacing w:val="1"/>
          <w:w w:val="82"/>
          <w:kern w:val="0"/>
          <w:sz w:val="28"/>
          <w:szCs w:val="28"/>
          <w:highlight w:val="none"/>
        </w:rPr>
        <w:t xml:space="preserve">7. </w:t>
      </w:r>
      <w:r>
        <w:rPr>
          <w:rFonts w:hint="eastAsia" w:ascii="Gulim" w:hAnsi="Times New Roman" w:eastAsia="Gulim" w:cs="Gulim"/>
          <w:b/>
          <w:color w:val="auto"/>
          <w:spacing w:val="1"/>
          <w:w w:val="82"/>
          <w:kern w:val="0"/>
          <w:sz w:val="28"/>
          <w:szCs w:val="28"/>
          <w:highlight w:val="none"/>
        </w:rPr>
        <w:t>交通</w:t>
      </w:r>
      <w:r>
        <w:rPr>
          <w:rFonts w:hint="eastAsia" w:ascii="宋体" w:hAnsi="宋体" w:eastAsia="宋体" w:cs="Gulim"/>
          <w:b/>
          <w:color w:val="auto"/>
          <w:spacing w:val="1"/>
          <w:w w:val="82"/>
          <w:kern w:val="0"/>
          <w:sz w:val="28"/>
          <w:szCs w:val="28"/>
          <w:highlight w:val="none"/>
        </w:rPr>
        <w:t>运输</w:t>
      </w:r>
      <w:bookmarkEnd w:id="97"/>
      <w:bookmarkEnd w:id="98"/>
      <w:bookmarkEnd w:id="99"/>
    </w:p>
    <w:p w14:paraId="55687B58">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31218793">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00" w:name="_Toc256000145"/>
      <w:bookmarkStart w:id="101" w:name="_Toc724"/>
      <w:bookmarkStart w:id="102" w:name="_Toc30349"/>
      <w:r>
        <w:rPr>
          <w:rFonts w:ascii="Gulim" w:hAnsi="Times New Roman" w:eastAsia="Gulim" w:cs="Gulim"/>
          <w:b/>
          <w:color w:val="auto"/>
          <w:kern w:val="0"/>
          <w:sz w:val="24"/>
          <w:szCs w:val="24"/>
          <w:highlight w:val="none"/>
        </w:rPr>
        <w:t xml:space="preserve">7.1 </w:t>
      </w:r>
      <w:r>
        <w:rPr>
          <w:rFonts w:hint="eastAsia" w:ascii="Gulim" w:hAnsi="Times New Roman" w:eastAsia="Gulim" w:cs="Gulim"/>
          <w:b/>
          <w:color w:val="auto"/>
          <w:kern w:val="0"/>
          <w:sz w:val="24"/>
          <w:szCs w:val="24"/>
          <w:highlight w:val="none"/>
        </w:rPr>
        <w:t>道路通行权和场外设施</w:t>
      </w:r>
      <w:bookmarkEnd w:id="100"/>
      <w:bookmarkEnd w:id="101"/>
      <w:bookmarkEnd w:id="102"/>
    </w:p>
    <w:p w14:paraId="3BC0F819">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77FF0322">
      <w:pPr>
        <w:suppressAutoHyphens/>
        <w:autoSpaceDE w:val="0"/>
        <w:autoSpaceDN w:val="0"/>
        <w:adjustRightInd w:val="0"/>
        <w:spacing w:line="270" w:lineRule="auto"/>
        <w:ind w:left="624" w:right="41" w:hanging="6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本款约定为：</w:t>
      </w:r>
      <w:r>
        <w:rPr>
          <w:rFonts w:ascii="宋体" w:hAnsi="Times New Roman" w:eastAsia="宋体" w:cs="宋体"/>
          <w:color w:val="auto"/>
          <w:kern w:val="0"/>
          <w:sz w:val="24"/>
          <w:szCs w:val="24"/>
          <w:highlight w:val="none"/>
        </w:rPr>
        <w:t xml:space="preserve"> </w:t>
      </w:r>
    </w:p>
    <w:p w14:paraId="36C7DC1B">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承包人应根据合同工程的施工需要，负责办理取得出入施工场地的专用和临时道路的通行权，以及取得为工程建设所需修建场外设施的权利，并承担有关费用。 需要发包人协调时，发包人应协助承包人办理相关手续。</w:t>
      </w:r>
    </w:p>
    <w:p w14:paraId="5C9E1620">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68511442">
      <w:pPr>
        <w:suppressAutoHyphens/>
        <w:autoSpaceDE w:val="0"/>
        <w:autoSpaceDN w:val="0"/>
        <w:adjustRightInd w:val="0"/>
        <w:spacing w:before="6" w:line="200" w:lineRule="exact"/>
        <w:jc w:val="left"/>
        <w:rPr>
          <w:rFonts w:ascii="宋体" w:hAnsi="Times New Roman" w:eastAsia="宋体" w:cs="Times New Roman"/>
          <w:color w:val="auto"/>
          <w:kern w:val="0"/>
          <w:sz w:val="20"/>
          <w:szCs w:val="20"/>
          <w:highlight w:val="none"/>
        </w:rPr>
      </w:pPr>
    </w:p>
    <w:p w14:paraId="3DDCCF33">
      <w:pPr>
        <w:suppressAutoHyphens/>
        <w:autoSpaceDE w:val="0"/>
        <w:autoSpaceDN w:val="0"/>
        <w:adjustRightInd w:val="0"/>
        <w:ind w:left="142" w:right="6401"/>
        <w:outlineLvl w:val="3"/>
        <w:rPr>
          <w:rFonts w:ascii="Gulim" w:hAnsi="Times New Roman" w:eastAsia="Gulim" w:cs="Gulim"/>
          <w:b/>
          <w:color w:val="auto"/>
          <w:spacing w:val="1"/>
          <w:w w:val="82"/>
          <w:kern w:val="0"/>
          <w:sz w:val="28"/>
          <w:szCs w:val="28"/>
          <w:highlight w:val="none"/>
        </w:rPr>
      </w:pPr>
      <w:bookmarkStart w:id="103" w:name="_Toc256000146"/>
      <w:bookmarkStart w:id="104" w:name="_Toc32554"/>
      <w:bookmarkStart w:id="105" w:name="_Toc20127"/>
      <w:r>
        <w:rPr>
          <w:rFonts w:ascii="Gulim" w:hAnsi="Times New Roman" w:eastAsia="Gulim" w:cs="Gulim"/>
          <w:b/>
          <w:color w:val="auto"/>
          <w:spacing w:val="1"/>
          <w:w w:val="82"/>
          <w:kern w:val="0"/>
          <w:sz w:val="28"/>
          <w:szCs w:val="28"/>
          <w:highlight w:val="none"/>
        </w:rPr>
        <w:t xml:space="preserve">8. </w:t>
      </w:r>
      <w:r>
        <w:rPr>
          <w:rFonts w:hint="eastAsia" w:ascii="黑体" w:hAnsi="Times New Roman" w:eastAsia="黑体" w:cs="黑体"/>
          <w:b/>
          <w:color w:val="auto"/>
          <w:spacing w:val="-3"/>
          <w:kern w:val="0"/>
          <w:sz w:val="28"/>
          <w:szCs w:val="28"/>
          <w:highlight w:val="none"/>
        </w:rPr>
        <w:t>测量放线</w:t>
      </w:r>
      <w:bookmarkEnd w:id="103"/>
      <w:bookmarkEnd w:id="104"/>
      <w:bookmarkEnd w:id="105"/>
    </w:p>
    <w:p w14:paraId="7F32D287">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67BA5B3C">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06" w:name="_Toc12130"/>
      <w:bookmarkStart w:id="107" w:name="_Toc256000147"/>
      <w:bookmarkStart w:id="108" w:name="_Toc24692"/>
      <w:r>
        <w:rPr>
          <w:rFonts w:ascii="Gulim" w:hAnsi="Times New Roman" w:eastAsia="Gulim" w:cs="Gulim"/>
          <w:b/>
          <w:color w:val="auto"/>
          <w:kern w:val="0"/>
          <w:sz w:val="24"/>
          <w:szCs w:val="24"/>
          <w:highlight w:val="none"/>
        </w:rPr>
        <w:t xml:space="preserve">8.4 </w:t>
      </w:r>
      <w:r>
        <w:rPr>
          <w:rFonts w:hint="eastAsia" w:ascii="Gulim" w:hAnsi="Times New Roman" w:eastAsia="Gulim" w:cs="Gulim"/>
          <w:b/>
          <w:color w:val="auto"/>
          <w:kern w:val="0"/>
          <w:sz w:val="24"/>
          <w:szCs w:val="24"/>
          <w:highlight w:val="none"/>
        </w:rPr>
        <w:t>监理人使用施工控制网</w:t>
      </w:r>
      <w:bookmarkEnd w:id="106"/>
      <w:bookmarkEnd w:id="107"/>
      <w:bookmarkEnd w:id="108"/>
    </w:p>
    <w:p w14:paraId="34AC79A3">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E78B5E8">
      <w:pPr>
        <w:suppressAutoHyphens/>
        <w:autoSpaceDE w:val="0"/>
        <w:autoSpaceDN w:val="0"/>
        <w:adjustRightInd w:val="0"/>
        <w:spacing w:line="271" w:lineRule="auto"/>
        <w:ind w:left="536" w:right="207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561D4BCF">
      <w:pPr>
        <w:suppressAutoHyphens/>
        <w:autoSpaceDE w:val="0"/>
        <w:autoSpaceDN w:val="0"/>
        <w:adjustRightInd w:val="0"/>
        <w:spacing w:line="271" w:lineRule="auto"/>
        <w:ind w:left="536" w:right="2077"/>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经监理人批准，其他相关承包人也可免费使</w:t>
      </w:r>
      <w:r>
        <w:rPr>
          <w:rFonts w:hint="eastAsia" w:ascii="宋体" w:hAnsi="Times New Roman" w:eastAsia="宋体" w:cs="宋体"/>
          <w:color w:val="auto"/>
          <w:spacing w:val="1"/>
          <w:kern w:val="0"/>
          <w:sz w:val="24"/>
          <w:szCs w:val="24"/>
          <w:highlight w:val="none"/>
        </w:rPr>
        <w:t>用</w:t>
      </w:r>
      <w:r>
        <w:rPr>
          <w:rFonts w:hint="eastAsia" w:ascii="宋体" w:hAnsi="Times New Roman" w:eastAsia="宋体" w:cs="宋体"/>
          <w:color w:val="auto"/>
          <w:kern w:val="0"/>
          <w:sz w:val="24"/>
          <w:szCs w:val="24"/>
          <w:highlight w:val="none"/>
        </w:rPr>
        <w:t>施工控制网。</w:t>
      </w:r>
    </w:p>
    <w:p w14:paraId="37229032">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ACC9C7D">
      <w:pPr>
        <w:suppressAutoHyphens/>
        <w:autoSpaceDE w:val="0"/>
        <w:autoSpaceDN w:val="0"/>
        <w:adjustRightInd w:val="0"/>
        <w:spacing w:before="6" w:line="200" w:lineRule="exact"/>
        <w:jc w:val="left"/>
        <w:rPr>
          <w:rFonts w:ascii="宋体" w:hAnsi="Times New Roman" w:eastAsia="宋体" w:cs="Times New Roman"/>
          <w:color w:val="auto"/>
          <w:kern w:val="0"/>
          <w:sz w:val="20"/>
          <w:szCs w:val="20"/>
          <w:highlight w:val="none"/>
        </w:rPr>
      </w:pPr>
    </w:p>
    <w:p w14:paraId="3A90F468">
      <w:pPr>
        <w:suppressAutoHyphens/>
        <w:autoSpaceDE w:val="0"/>
        <w:autoSpaceDN w:val="0"/>
        <w:adjustRightInd w:val="0"/>
        <w:ind w:left="142" w:right="4445"/>
        <w:outlineLvl w:val="3"/>
        <w:rPr>
          <w:rFonts w:ascii="黑体" w:hAnsi="Times New Roman" w:eastAsia="黑体" w:cs="Times New Roman"/>
          <w:b/>
          <w:color w:val="auto"/>
          <w:kern w:val="0"/>
          <w:sz w:val="28"/>
          <w:szCs w:val="28"/>
          <w:highlight w:val="none"/>
        </w:rPr>
      </w:pPr>
      <w:bookmarkStart w:id="109" w:name="_Toc17919"/>
      <w:bookmarkStart w:id="110" w:name="_Toc256000148"/>
      <w:bookmarkStart w:id="111" w:name="_Toc17556"/>
      <w:r>
        <w:rPr>
          <w:rFonts w:ascii="Gulim" w:hAnsi="Times New Roman" w:eastAsia="Gulim" w:cs="Gulim"/>
          <w:b/>
          <w:color w:val="auto"/>
          <w:spacing w:val="1"/>
          <w:w w:val="82"/>
          <w:kern w:val="0"/>
          <w:sz w:val="28"/>
          <w:szCs w:val="28"/>
          <w:highlight w:val="none"/>
        </w:rPr>
        <w:t>9</w:t>
      </w:r>
      <w:r>
        <w:rPr>
          <w:rFonts w:ascii="Gulim" w:hAnsi="Times New Roman" w:eastAsia="Gulim" w:cs="Gulim"/>
          <w:b/>
          <w:color w:val="auto"/>
          <w:w w:val="82"/>
          <w:kern w:val="0"/>
          <w:sz w:val="28"/>
          <w:szCs w:val="28"/>
          <w:highlight w:val="none"/>
        </w:rPr>
        <w:t>.</w:t>
      </w:r>
      <w:r>
        <w:rPr>
          <w:rFonts w:ascii="Gulim" w:hAnsi="Times New Roman" w:eastAsia="Gulim" w:cs="Gulim"/>
          <w:b/>
          <w:color w:val="auto"/>
          <w:spacing w:val="64"/>
          <w:w w:val="82"/>
          <w:kern w:val="0"/>
          <w:sz w:val="28"/>
          <w:szCs w:val="28"/>
          <w:highlight w:val="none"/>
        </w:rPr>
        <w:t xml:space="preserve"> </w:t>
      </w:r>
      <w:r>
        <w:rPr>
          <w:rFonts w:hint="eastAsia" w:ascii="黑体" w:hAnsi="Times New Roman" w:eastAsia="黑体" w:cs="黑体"/>
          <w:b/>
          <w:color w:val="auto"/>
          <w:kern w:val="0"/>
          <w:sz w:val="28"/>
          <w:szCs w:val="28"/>
          <w:highlight w:val="none"/>
        </w:rPr>
        <w:t>施工安</w:t>
      </w:r>
      <w:r>
        <w:rPr>
          <w:rFonts w:hint="eastAsia" w:ascii="黑体" w:hAnsi="Times New Roman" w:eastAsia="黑体" w:cs="黑体"/>
          <w:b/>
          <w:color w:val="auto"/>
          <w:spacing w:val="-3"/>
          <w:kern w:val="0"/>
          <w:sz w:val="28"/>
          <w:szCs w:val="28"/>
          <w:highlight w:val="none"/>
        </w:rPr>
        <w:t>全</w:t>
      </w:r>
      <w:r>
        <w:rPr>
          <w:rFonts w:hint="eastAsia" w:ascii="黑体" w:hAnsi="Times New Roman" w:eastAsia="黑体" w:cs="黑体"/>
          <w:b/>
          <w:color w:val="auto"/>
          <w:kern w:val="0"/>
          <w:sz w:val="28"/>
          <w:szCs w:val="28"/>
          <w:highlight w:val="none"/>
        </w:rPr>
        <w:t>、治</w:t>
      </w:r>
      <w:r>
        <w:rPr>
          <w:rFonts w:hint="eastAsia" w:ascii="黑体" w:hAnsi="Times New Roman" w:eastAsia="黑体" w:cs="黑体"/>
          <w:b/>
          <w:color w:val="auto"/>
          <w:spacing w:val="-3"/>
          <w:kern w:val="0"/>
          <w:sz w:val="28"/>
          <w:szCs w:val="28"/>
          <w:highlight w:val="none"/>
        </w:rPr>
        <w:t>安</w:t>
      </w:r>
      <w:r>
        <w:rPr>
          <w:rFonts w:hint="eastAsia" w:ascii="黑体" w:hAnsi="Times New Roman" w:eastAsia="黑体" w:cs="黑体"/>
          <w:b/>
          <w:color w:val="auto"/>
          <w:kern w:val="0"/>
          <w:sz w:val="28"/>
          <w:szCs w:val="28"/>
          <w:highlight w:val="none"/>
        </w:rPr>
        <w:t>保卫和</w:t>
      </w:r>
      <w:r>
        <w:rPr>
          <w:rFonts w:hint="eastAsia" w:ascii="黑体" w:hAnsi="Times New Roman" w:eastAsia="黑体" w:cs="黑体"/>
          <w:b/>
          <w:color w:val="auto"/>
          <w:spacing w:val="-3"/>
          <w:kern w:val="0"/>
          <w:sz w:val="28"/>
          <w:szCs w:val="28"/>
          <w:highlight w:val="none"/>
        </w:rPr>
        <w:t>环</w:t>
      </w:r>
      <w:r>
        <w:rPr>
          <w:rFonts w:hint="eastAsia" w:ascii="黑体" w:hAnsi="Times New Roman" w:eastAsia="黑体" w:cs="黑体"/>
          <w:b/>
          <w:color w:val="auto"/>
          <w:kern w:val="0"/>
          <w:sz w:val="28"/>
          <w:szCs w:val="28"/>
          <w:highlight w:val="none"/>
        </w:rPr>
        <w:t>境保护</w:t>
      </w:r>
      <w:bookmarkEnd w:id="109"/>
      <w:bookmarkEnd w:id="110"/>
      <w:bookmarkEnd w:id="111"/>
    </w:p>
    <w:p w14:paraId="39909963">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19ACEE6D">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12" w:name="_Toc256000149"/>
      <w:bookmarkStart w:id="113" w:name="_Toc1929"/>
      <w:bookmarkStart w:id="114" w:name="_Toc4309"/>
      <w:r>
        <w:rPr>
          <w:rFonts w:ascii="Gulim" w:hAnsi="Times New Roman" w:eastAsia="Gulim" w:cs="Gulim"/>
          <w:b/>
          <w:color w:val="auto"/>
          <w:kern w:val="0"/>
          <w:sz w:val="24"/>
          <w:szCs w:val="24"/>
          <w:highlight w:val="none"/>
        </w:rPr>
        <w:t xml:space="preserve">9.2 </w:t>
      </w:r>
      <w:r>
        <w:rPr>
          <w:rFonts w:hint="eastAsia" w:ascii="Gulim" w:hAnsi="Times New Roman" w:eastAsia="Gulim" w:cs="Gulim"/>
          <w:b/>
          <w:color w:val="auto"/>
          <w:kern w:val="0"/>
          <w:sz w:val="24"/>
          <w:szCs w:val="24"/>
          <w:highlight w:val="none"/>
        </w:rPr>
        <w:t>承包人的施工安全责任</w:t>
      </w:r>
      <w:bookmarkEnd w:id="112"/>
      <w:bookmarkEnd w:id="113"/>
      <w:bookmarkEnd w:id="114"/>
    </w:p>
    <w:p w14:paraId="1DE5F949">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1D3C1ADB">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第 9.2.1 项细化为： </w:t>
      </w:r>
    </w:p>
    <w:p w14:paraId="1CE062B0">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 指示。</w:t>
      </w:r>
    </w:p>
    <w:p w14:paraId="79B58A6F">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0DC5F89E">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本项目需要编制专项施工方案的工程包括但不限于以下内容：</w:t>
      </w:r>
    </w:p>
    <w:p w14:paraId="57CA4035">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）不良地质条件下有潜在危险性的土方、石方开挖；</w:t>
      </w:r>
    </w:p>
    <w:p w14:paraId="76DEFAFA">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）滑坡和高边坡处理；</w:t>
      </w:r>
    </w:p>
    <w:p w14:paraId="235420DC">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kern w:val="0"/>
          <w:sz w:val="24"/>
          <w:szCs w:val="24"/>
          <w:highlight w:val="none"/>
        </w:rPr>
        <w:t>）桩基础、挡墙基础、深水基础及围堰工程；</w:t>
      </w:r>
    </w:p>
    <w:p w14:paraId="42DD0533">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）桥梁工程中的梁、拱、柱等构件施工等；</w:t>
      </w:r>
    </w:p>
    <w:p w14:paraId="32CD2FFF">
      <w:pPr>
        <w:suppressAutoHyphens/>
        <w:autoSpaceDE w:val="0"/>
        <w:autoSpaceDN w:val="0"/>
        <w:adjustRightInd w:val="0"/>
        <w:spacing w:before="4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）隧道工程中的不良地质隧道、高瓦斯隧道等；</w:t>
      </w:r>
    </w:p>
    <w:p w14:paraId="179BEC20">
      <w:pPr>
        <w:suppressAutoHyphens/>
        <w:autoSpaceDE w:val="0"/>
        <w:autoSpaceDN w:val="0"/>
        <w:adjustRightInd w:val="0"/>
        <w:spacing w:before="42" w:line="271" w:lineRule="auto"/>
        <w:ind w:left="144" w:right="3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水上工程中的打桩船作业</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施工船作业</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外海孤岛作业</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边通航边施工作业等；</w:t>
      </w:r>
    </w:p>
    <w:p w14:paraId="0162B521">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7</w:t>
      </w:r>
      <w:r>
        <w:rPr>
          <w:rFonts w:hint="eastAsia" w:ascii="宋体" w:hAnsi="Times New Roman" w:eastAsia="宋体" w:cs="宋体"/>
          <w:color w:val="auto"/>
          <w:kern w:val="0"/>
          <w:sz w:val="24"/>
          <w:szCs w:val="24"/>
          <w:highlight w:val="none"/>
        </w:rPr>
        <w:t>）水下工程中的水下焊接、混凝</w:t>
      </w:r>
      <w:r>
        <w:rPr>
          <w:rFonts w:hint="eastAsia" w:ascii="宋体" w:hAnsi="Times New Roman" w:eastAsia="宋体" w:cs="宋体"/>
          <w:color w:val="auto"/>
          <w:spacing w:val="1"/>
          <w:kern w:val="0"/>
          <w:sz w:val="24"/>
          <w:szCs w:val="24"/>
          <w:highlight w:val="none"/>
        </w:rPr>
        <w:t>土</w:t>
      </w:r>
      <w:r>
        <w:rPr>
          <w:rFonts w:hint="eastAsia" w:ascii="宋体" w:hAnsi="Times New Roman" w:eastAsia="宋体" w:cs="宋体"/>
          <w:color w:val="auto"/>
          <w:kern w:val="0"/>
          <w:sz w:val="24"/>
          <w:szCs w:val="24"/>
          <w:highlight w:val="none"/>
        </w:rPr>
        <w:t>浇筑、爆破工程等；</w:t>
      </w:r>
    </w:p>
    <w:p w14:paraId="04C5AF27">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8</w:t>
      </w:r>
      <w:r>
        <w:rPr>
          <w:rFonts w:hint="eastAsia" w:ascii="宋体" w:hAnsi="Times New Roman" w:eastAsia="宋体" w:cs="宋体"/>
          <w:color w:val="auto"/>
          <w:kern w:val="0"/>
          <w:sz w:val="24"/>
          <w:szCs w:val="24"/>
          <w:highlight w:val="none"/>
        </w:rPr>
        <w:t>）爆破工程；</w:t>
      </w:r>
    </w:p>
    <w:p w14:paraId="26E9E4A0">
      <w:pPr>
        <w:suppressAutoHyphens/>
        <w:autoSpaceDE w:val="0"/>
        <w:autoSpaceDN w:val="0"/>
        <w:adjustRightInd w:val="0"/>
        <w:spacing w:before="44" w:line="271" w:lineRule="auto"/>
        <w:ind w:left="144" w:right="33"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9</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大型临时工程中的大型支架</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模板</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便桥的架设与拆除</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桥梁</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码头的加固与拆除；</w:t>
      </w:r>
    </w:p>
    <w:p w14:paraId="489DDF20">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10</w:t>
      </w:r>
      <w:r>
        <w:rPr>
          <w:rFonts w:hint="eastAsia" w:ascii="宋体" w:hAnsi="Times New Roman" w:eastAsia="宋体" w:cs="宋体"/>
          <w:color w:val="auto"/>
          <w:kern w:val="0"/>
          <w:sz w:val="24"/>
          <w:szCs w:val="24"/>
          <w:highlight w:val="none"/>
        </w:rPr>
        <w:t>）其他危险性较大的工程。</w:t>
      </w:r>
    </w:p>
    <w:p w14:paraId="526350AA">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监理人和发包人在检查中发现有安全问题或有违反安全管理规章制度的情况时，可视为承包人违约，应按第 22.1 款的规定办理。 </w:t>
      </w:r>
    </w:p>
    <w:p w14:paraId="2B81F822">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本款补充第</w:t>
      </w:r>
      <w:r>
        <w:rPr>
          <w:rFonts w:ascii="宋体" w:hAnsi="Times New Roman" w:eastAsia="宋体" w:cs="宋体"/>
          <w:color w:val="auto"/>
          <w:spacing w:val="-60"/>
          <w:kern w:val="0"/>
          <w:position w:val="-3"/>
          <w:sz w:val="24"/>
          <w:szCs w:val="24"/>
          <w:highlight w:val="none"/>
        </w:rPr>
        <w:t xml:space="preserve"> </w:t>
      </w:r>
      <w:r>
        <w:rPr>
          <w:rFonts w:ascii="Gulim" w:hAnsi="Times New Roman" w:eastAsia="Gulim" w:cs="Gulim"/>
          <w:color w:val="auto"/>
          <w:w w:val="83"/>
          <w:kern w:val="0"/>
          <w:position w:val="-3"/>
          <w:sz w:val="24"/>
          <w:szCs w:val="24"/>
          <w:highlight w:val="none"/>
        </w:rPr>
        <w:t>9.2.8</w:t>
      </w:r>
      <w:r>
        <w:rPr>
          <w:rFonts w:ascii="Gulim" w:hAnsi="Times New Roman" w:eastAsia="Gulim" w:cs="Gulim"/>
          <w:color w:val="auto"/>
          <w:spacing w:val="-5"/>
          <w:w w:val="83"/>
          <w:kern w:val="0"/>
          <w:position w:val="-3"/>
          <w:sz w:val="24"/>
          <w:szCs w:val="24"/>
          <w:highlight w:val="none"/>
        </w:rPr>
        <w:t xml:space="preserve"> </w:t>
      </w:r>
      <w:r>
        <w:rPr>
          <w:rFonts w:hint="eastAsia" w:ascii="宋体" w:hAnsi="Times New Roman" w:eastAsia="宋体" w:cs="宋体"/>
          <w:color w:val="auto"/>
          <w:w w:val="83"/>
          <w:kern w:val="0"/>
          <w:position w:val="-3"/>
          <w:sz w:val="24"/>
          <w:szCs w:val="24"/>
          <w:highlight w:val="none"/>
        </w:rPr>
        <w:t>项</w:t>
      </w:r>
      <w:r>
        <w:rPr>
          <w:rFonts w:ascii="Gulim" w:hAnsi="Times New Roman" w:eastAsia="Gulim" w:cs="Gulim"/>
          <w:color w:val="auto"/>
          <w:w w:val="68"/>
          <w:kern w:val="0"/>
          <w:position w:val="-3"/>
          <w:sz w:val="24"/>
          <w:szCs w:val="24"/>
          <w:highlight w:val="none"/>
        </w:rPr>
        <w:t>~</w:t>
      </w:r>
      <w:r>
        <w:rPr>
          <w:rFonts w:hint="eastAsia" w:ascii="宋体" w:hAnsi="Times New Roman" w:eastAsia="宋体" w:cs="宋体"/>
          <w:color w:val="auto"/>
          <w:kern w:val="0"/>
          <w:position w:val="-3"/>
          <w:sz w:val="24"/>
          <w:szCs w:val="24"/>
          <w:highlight w:val="none"/>
        </w:rPr>
        <w:t>第</w:t>
      </w:r>
      <w:r>
        <w:rPr>
          <w:rFonts w:ascii="宋体" w:hAnsi="Times New Roman" w:eastAsia="宋体" w:cs="宋体"/>
          <w:color w:val="auto"/>
          <w:spacing w:val="-60"/>
          <w:kern w:val="0"/>
          <w:position w:val="-3"/>
          <w:sz w:val="24"/>
          <w:szCs w:val="24"/>
          <w:highlight w:val="none"/>
        </w:rPr>
        <w:t xml:space="preserve"> </w:t>
      </w:r>
      <w:r>
        <w:rPr>
          <w:rFonts w:ascii="Gulim" w:hAnsi="Times New Roman" w:eastAsia="Gulim" w:cs="Gulim"/>
          <w:color w:val="auto"/>
          <w:w w:val="83"/>
          <w:kern w:val="0"/>
          <w:position w:val="-3"/>
          <w:sz w:val="24"/>
          <w:szCs w:val="24"/>
          <w:highlight w:val="none"/>
        </w:rPr>
        <w:t>9.2.</w:t>
      </w:r>
      <w:r>
        <w:rPr>
          <w:rFonts w:ascii="Gulim" w:hAnsi="Times New Roman" w:eastAsia="Gulim" w:cs="Gulim"/>
          <w:color w:val="auto"/>
          <w:spacing w:val="-8"/>
          <w:w w:val="83"/>
          <w:kern w:val="0"/>
          <w:position w:val="-3"/>
          <w:sz w:val="24"/>
          <w:szCs w:val="24"/>
          <w:highlight w:val="none"/>
        </w:rPr>
        <w:t>1</w:t>
      </w:r>
      <w:r>
        <w:rPr>
          <w:rFonts w:ascii="Gulim" w:hAnsi="Times New Roman" w:eastAsia="Gulim" w:cs="Gulim"/>
          <w:color w:val="auto"/>
          <w:w w:val="83"/>
          <w:kern w:val="0"/>
          <w:position w:val="-3"/>
          <w:sz w:val="24"/>
          <w:szCs w:val="24"/>
          <w:highlight w:val="none"/>
        </w:rPr>
        <w:t>1</w:t>
      </w:r>
      <w:r>
        <w:rPr>
          <w:rFonts w:ascii="Gulim" w:hAnsi="Times New Roman" w:eastAsia="Gulim" w:cs="Gulim"/>
          <w:color w:val="auto"/>
          <w:spacing w:val="-3"/>
          <w:w w:val="83"/>
          <w:kern w:val="0"/>
          <w:position w:val="-3"/>
          <w:sz w:val="24"/>
          <w:szCs w:val="24"/>
          <w:highlight w:val="none"/>
        </w:rPr>
        <w:t xml:space="preserve"> </w:t>
      </w:r>
      <w:r>
        <w:rPr>
          <w:rFonts w:hint="eastAsia" w:ascii="宋体" w:hAnsi="Times New Roman" w:eastAsia="宋体" w:cs="宋体"/>
          <w:color w:val="auto"/>
          <w:kern w:val="0"/>
          <w:position w:val="-3"/>
          <w:sz w:val="24"/>
          <w:szCs w:val="24"/>
          <w:highlight w:val="none"/>
        </w:rPr>
        <w:t>项：</w:t>
      </w:r>
    </w:p>
    <w:p w14:paraId="1EB426C7">
      <w:pPr>
        <w:suppressAutoHyphens/>
        <w:autoSpaceDE w:val="0"/>
        <w:autoSpaceDN w:val="0"/>
        <w:adjustRightInd w:val="0"/>
        <w:spacing w:before="42" w:line="271" w:lineRule="auto"/>
        <w:ind w:left="144" w:right="151"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9.2.8 </w:t>
      </w:r>
      <w:r>
        <w:rPr>
          <w:rFonts w:hint="eastAsia" w:ascii="宋体" w:hAnsi="Times New Roman" w:eastAsia="宋体" w:cs="宋体"/>
          <w:color w:val="auto"/>
          <w:kern w:val="0"/>
          <w:sz w:val="24"/>
          <w:szCs w:val="24"/>
          <w:highlight w:val="none"/>
        </w:rPr>
        <w:t>承包人应充分关注和保障所有在现场工作的人员的安全</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以下有效措施，使现场和本合同工程的实施保持有条不紊，以免使上述人员的安全受到威</w:t>
      </w:r>
      <w:r>
        <w:rPr>
          <w:rFonts w:hint="eastAsia" w:ascii="宋体" w:hAnsi="Times New Roman" w:eastAsia="宋体" w:cs="宋体"/>
          <w:color w:val="auto"/>
          <w:spacing w:val="2"/>
          <w:kern w:val="0"/>
          <w:sz w:val="24"/>
          <w:szCs w:val="24"/>
          <w:highlight w:val="none"/>
        </w:rPr>
        <w:t>胁</w:t>
      </w:r>
      <w:r>
        <w:rPr>
          <w:rFonts w:hint="eastAsia" w:ascii="宋体" w:hAnsi="Times New Roman" w:eastAsia="宋体" w:cs="宋体"/>
          <w:color w:val="auto"/>
          <w:kern w:val="0"/>
          <w:sz w:val="24"/>
          <w:szCs w:val="24"/>
          <w:highlight w:val="none"/>
        </w:rPr>
        <w:t>。</w:t>
      </w:r>
    </w:p>
    <w:p w14:paraId="7E722BB5">
      <w:pPr>
        <w:suppressAutoHyphens/>
        <w:autoSpaceDE w:val="0"/>
        <w:autoSpaceDN w:val="0"/>
        <w:adjustRightInd w:val="0"/>
        <w:spacing w:before="13" w:line="269"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）按</w:t>
      </w:r>
      <w:r>
        <w:rPr>
          <w:rFonts w:hint="eastAsia" w:ascii="宋体" w:hAnsi="Times New Roman" w:eastAsia="宋体" w:cs="宋体"/>
          <w:color w:val="auto"/>
          <w:kern w:val="0"/>
          <w:sz w:val="24"/>
          <w:szCs w:val="24"/>
          <w:highlight w:val="none"/>
        </w:rPr>
        <w:t>《公路水运工程安全生产监督管理办法</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规定的最低数量和资质条件配备专职安全生产管理人员；</w:t>
      </w:r>
    </w:p>
    <w:p w14:paraId="6753175C">
      <w:pPr>
        <w:suppressAutoHyphens/>
        <w:autoSpaceDE w:val="0"/>
        <w:autoSpaceDN w:val="0"/>
        <w:adjustRightInd w:val="0"/>
        <w:spacing w:before="15" w:line="270"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承包人的垂直运输机械作业人员</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施工船舶作业人员</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爆破作业人员</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安装拆</w:t>
      </w:r>
      <w:r>
        <w:rPr>
          <w:rFonts w:hint="eastAsia" w:ascii="宋体" w:hAnsi="Times New Roman" w:eastAsia="宋体" w:cs="宋体"/>
          <w:color w:val="auto"/>
          <w:spacing w:val="2"/>
          <w:kern w:val="0"/>
          <w:sz w:val="24"/>
          <w:szCs w:val="24"/>
          <w:highlight w:val="none"/>
        </w:rPr>
        <w:t>卸</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起重</w:t>
      </w:r>
      <w:r>
        <w:rPr>
          <w:rFonts w:hint="eastAsia" w:ascii="宋体" w:hAnsi="Times New Roman" w:eastAsia="宋体" w:cs="宋体"/>
          <w:color w:val="auto"/>
          <w:spacing w:val="2"/>
          <w:kern w:val="0"/>
          <w:sz w:val="24"/>
          <w:szCs w:val="24"/>
          <w:highlight w:val="none"/>
        </w:rPr>
        <w:t>信</w:t>
      </w:r>
      <w:r>
        <w:rPr>
          <w:rFonts w:hint="eastAsia" w:ascii="宋体" w:hAnsi="Times New Roman" w:eastAsia="宋体" w:cs="宋体"/>
          <w:color w:val="auto"/>
          <w:kern w:val="0"/>
          <w:sz w:val="24"/>
          <w:szCs w:val="24"/>
          <w:highlight w:val="none"/>
        </w:rPr>
        <w:t>号</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、电</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焊</w:t>
      </w:r>
      <w:r>
        <w:rPr>
          <w:rFonts w:hint="eastAsia" w:ascii="宋体" w:hAnsi="Times New Roman" w:eastAsia="宋体" w:cs="宋体"/>
          <w:color w:val="auto"/>
          <w:kern w:val="0"/>
          <w:sz w:val="24"/>
          <w:szCs w:val="24"/>
          <w:highlight w:val="none"/>
        </w:rPr>
        <w:t>工等</w:t>
      </w:r>
      <w:r>
        <w:rPr>
          <w:rFonts w:hint="eastAsia" w:ascii="宋体" w:hAnsi="Times New Roman" w:eastAsia="宋体" w:cs="宋体"/>
          <w:color w:val="auto"/>
          <w:spacing w:val="2"/>
          <w:kern w:val="0"/>
          <w:sz w:val="24"/>
          <w:szCs w:val="24"/>
          <w:highlight w:val="none"/>
        </w:rPr>
        <w:t>国</w:t>
      </w:r>
      <w:r>
        <w:rPr>
          <w:rFonts w:hint="eastAsia" w:ascii="宋体" w:hAnsi="Times New Roman" w:eastAsia="宋体" w:cs="宋体"/>
          <w:color w:val="auto"/>
          <w:kern w:val="0"/>
          <w:sz w:val="24"/>
          <w:szCs w:val="24"/>
          <w:highlight w:val="none"/>
        </w:rPr>
        <w:t>家</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定的</w:t>
      </w:r>
      <w:r>
        <w:rPr>
          <w:rFonts w:hint="eastAsia" w:ascii="宋体" w:hAnsi="Times New Roman" w:eastAsia="宋体" w:cs="宋体"/>
          <w:color w:val="auto"/>
          <w:spacing w:val="2"/>
          <w:kern w:val="0"/>
          <w:sz w:val="24"/>
          <w:szCs w:val="24"/>
          <w:highlight w:val="none"/>
        </w:rPr>
        <w:t>特</w:t>
      </w:r>
      <w:r>
        <w:rPr>
          <w:rFonts w:hint="eastAsia" w:ascii="宋体" w:hAnsi="Times New Roman" w:eastAsia="宋体" w:cs="宋体"/>
          <w:color w:val="auto"/>
          <w:kern w:val="0"/>
          <w:sz w:val="24"/>
          <w:szCs w:val="24"/>
          <w:highlight w:val="none"/>
        </w:rPr>
        <w:t>种</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业人</w:t>
      </w:r>
      <w:r>
        <w:rPr>
          <w:rFonts w:hint="eastAsia" w:ascii="宋体" w:hAnsi="Times New Roman" w:eastAsia="宋体" w:cs="宋体"/>
          <w:color w:val="auto"/>
          <w:spacing w:val="2"/>
          <w:kern w:val="0"/>
          <w:sz w:val="24"/>
          <w:szCs w:val="24"/>
          <w:highlight w:val="none"/>
        </w:rPr>
        <w:t>员</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必</w:t>
      </w:r>
      <w:r>
        <w:rPr>
          <w:rFonts w:hint="eastAsia" w:ascii="宋体" w:hAnsi="Times New Roman" w:eastAsia="宋体" w:cs="宋体"/>
          <w:color w:val="auto"/>
          <w:kern w:val="0"/>
          <w:sz w:val="24"/>
          <w:szCs w:val="24"/>
          <w:highlight w:val="none"/>
        </w:rPr>
        <w:t>须按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国家规定经过专门的安全作业培训，并取得特种作业操作资格证书后，方可上岗作业；</w:t>
      </w:r>
    </w:p>
    <w:p w14:paraId="0EAA6C40">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所有施工机具设备和高空作业设备均应定期检查</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并有安全员的签字记录；</w:t>
      </w:r>
    </w:p>
    <w:p w14:paraId="19DFFC9A">
      <w:pPr>
        <w:suppressAutoHyphens/>
        <w:autoSpaceDE w:val="0"/>
        <w:autoSpaceDN w:val="0"/>
        <w:adjustRightInd w:val="0"/>
        <w:spacing w:before="44" w:line="269"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根据本合同各单位工程的施工特点</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严格执</w:t>
      </w:r>
      <w:r>
        <w:rPr>
          <w:rFonts w:hint="eastAsia" w:ascii="宋体" w:hAnsi="Times New Roman" w:eastAsia="宋体" w:cs="宋体"/>
          <w:color w:val="auto"/>
          <w:spacing w:val="-29"/>
          <w:kern w:val="0"/>
          <w:sz w:val="24"/>
          <w:szCs w:val="24"/>
          <w:highlight w:val="none"/>
        </w:rPr>
        <w:t>行</w:t>
      </w:r>
      <w:r>
        <w:rPr>
          <w:rFonts w:hint="eastAsia" w:ascii="宋体" w:hAnsi="Times New Roman" w:eastAsia="宋体" w:cs="宋体"/>
          <w:color w:val="auto"/>
          <w:kern w:val="0"/>
          <w:sz w:val="24"/>
          <w:szCs w:val="24"/>
          <w:highlight w:val="none"/>
        </w:rPr>
        <w:t>《公路水运工程安全生产监督管理办法</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kern w:val="0"/>
          <w:sz w:val="24"/>
          <w:szCs w:val="24"/>
          <w:highlight w:val="none"/>
        </w:rPr>
        <w:t>《公路工程施工安全技</w:t>
      </w:r>
      <w:r>
        <w:rPr>
          <w:rFonts w:hint="eastAsia" w:ascii="宋体" w:hAnsi="Times New Roman" w:eastAsia="宋体" w:cs="宋体"/>
          <w:color w:val="auto"/>
          <w:spacing w:val="1"/>
          <w:kern w:val="0"/>
          <w:sz w:val="24"/>
          <w:szCs w:val="24"/>
          <w:highlight w:val="none"/>
        </w:rPr>
        <w:t>术</w:t>
      </w:r>
      <w:r>
        <w:rPr>
          <w:rFonts w:hint="eastAsia" w:ascii="宋体" w:hAnsi="Times New Roman" w:eastAsia="宋体" w:cs="宋体"/>
          <w:color w:val="auto"/>
          <w:kern w:val="0"/>
          <w:sz w:val="24"/>
          <w:szCs w:val="24"/>
          <w:highlight w:val="none"/>
        </w:rPr>
        <w:t>规范》等有关规定。</w:t>
      </w:r>
    </w:p>
    <w:p w14:paraId="2C5B0210">
      <w:pPr>
        <w:suppressAutoHyphens/>
        <w:autoSpaceDE w:val="0"/>
        <w:autoSpaceDN w:val="0"/>
        <w:adjustRightInd w:val="0"/>
        <w:spacing w:before="15" w:line="270" w:lineRule="auto"/>
        <w:ind w:left="144" w:right="160"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9.2.9 </w:t>
      </w:r>
      <w:r>
        <w:rPr>
          <w:rFonts w:hint="eastAsia" w:ascii="宋体" w:hAnsi="Times New Roman" w:eastAsia="宋体" w:cs="宋体"/>
          <w:color w:val="auto"/>
          <w:spacing w:val="5"/>
          <w:kern w:val="0"/>
          <w:sz w:val="24"/>
          <w:szCs w:val="24"/>
          <w:highlight w:val="none"/>
        </w:rPr>
        <w:t>为了保护本合</w:t>
      </w:r>
      <w:r>
        <w:rPr>
          <w:rFonts w:hint="eastAsia" w:ascii="宋体" w:hAnsi="Times New Roman" w:eastAsia="宋体" w:cs="宋体"/>
          <w:color w:val="auto"/>
          <w:spacing w:val="7"/>
          <w:kern w:val="0"/>
          <w:sz w:val="24"/>
          <w:szCs w:val="24"/>
          <w:highlight w:val="none"/>
        </w:rPr>
        <w:t>同</w:t>
      </w:r>
      <w:r>
        <w:rPr>
          <w:rFonts w:hint="eastAsia" w:ascii="宋体" w:hAnsi="Times New Roman" w:eastAsia="宋体" w:cs="宋体"/>
          <w:color w:val="auto"/>
          <w:spacing w:val="5"/>
          <w:kern w:val="0"/>
          <w:sz w:val="24"/>
          <w:szCs w:val="24"/>
          <w:highlight w:val="none"/>
        </w:rPr>
        <w:t>工程免遭损坏，或为</w:t>
      </w:r>
      <w:r>
        <w:rPr>
          <w:rFonts w:hint="eastAsia" w:ascii="宋体" w:hAnsi="Times New Roman" w:eastAsia="宋体" w:cs="宋体"/>
          <w:color w:val="auto"/>
          <w:spacing w:val="7"/>
          <w:kern w:val="0"/>
          <w:sz w:val="24"/>
          <w:szCs w:val="24"/>
          <w:highlight w:val="none"/>
        </w:rPr>
        <w:t>了</w:t>
      </w:r>
      <w:r>
        <w:rPr>
          <w:rFonts w:hint="eastAsia" w:ascii="宋体" w:hAnsi="Times New Roman" w:eastAsia="宋体" w:cs="宋体"/>
          <w:color w:val="auto"/>
          <w:spacing w:val="5"/>
          <w:kern w:val="0"/>
          <w:sz w:val="24"/>
          <w:szCs w:val="24"/>
          <w:highlight w:val="none"/>
        </w:rPr>
        <w:t>现场附近和过往群众</w:t>
      </w:r>
      <w:r>
        <w:rPr>
          <w:rFonts w:hint="eastAsia" w:ascii="宋体" w:hAnsi="Times New Roman" w:eastAsia="宋体" w:cs="宋体"/>
          <w:color w:val="auto"/>
          <w:spacing w:val="7"/>
          <w:kern w:val="0"/>
          <w:sz w:val="24"/>
          <w:szCs w:val="24"/>
          <w:highlight w:val="none"/>
        </w:rPr>
        <w:t>的</w:t>
      </w:r>
      <w:r>
        <w:rPr>
          <w:rFonts w:hint="eastAsia" w:ascii="宋体" w:hAnsi="Times New Roman" w:eastAsia="宋体" w:cs="宋体"/>
          <w:color w:val="auto"/>
          <w:spacing w:val="5"/>
          <w:kern w:val="0"/>
          <w:sz w:val="24"/>
          <w:szCs w:val="24"/>
          <w:highlight w:val="none"/>
        </w:rPr>
        <w:t>安全与</w:t>
      </w:r>
      <w:r>
        <w:rPr>
          <w:rFonts w:hint="eastAsia" w:ascii="宋体" w:hAnsi="Times New Roman" w:eastAsia="宋体" w:cs="宋体"/>
          <w:color w:val="auto"/>
          <w:kern w:val="0"/>
          <w:sz w:val="24"/>
          <w:szCs w:val="24"/>
          <w:highlight w:val="none"/>
        </w:rPr>
        <w:t>方便，</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确</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必要</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候</w:t>
      </w:r>
      <w:r>
        <w:rPr>
          <w:rFonts w:hint="eastAsia" w:ascii="宋体" w:hAnsi="Times New Roman" w:eastAsia="宋体" w:cs="宋体"/>
          <w:color w:val="auto"/>
          <w:kern w:val="0"/>
          <w:sz w:val="24"/>
          <w:szCs w:val="24"/>
          <w:highlight w:val="none"/>
        </w:rPr>
        <w:t>和地</w:t>
      </w:r>
      <w:r>
        <w:rPr>
          <w:rFonts w:hint="eastAsia" w:ascii="宋体" w:hAnsi="Times New Roman" w:eastAsia="宋体" w:cs="宋体"/>
          <w:color w:val="auto"/>
          <w:spacing w:val="2"/>
          <w:kern w:val="0"/>
          <w:sz w:val="24"/>
          <w:szCs w:val="24"/>
          <w:highlight w:val="none"/>
        </w:rPr>
        <w:t>方</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当监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有关</w:t>
      </w:r>
      <w:r>
        <w:rPr>
          <w:rFonts w:hint="eastAsia" w:ascii="宋体" w:hAnsi="Times New Roman" w:eastAsia="宋体" w:cs="宋体"/>
          <w:color w:val="auto"/>
          <w:spacing w:val="2"/>
          <w:kern w:val="0"/>
          <w:sz w:val="24"/>
          <w:szCs w:val="24"/>
          <w:highlight w:val="none"/>
        </w:rPr>
        <w:t>主</w:t>
      </w:r>
      <w:r>
        <w:rPr>
          <w:rFonts w:hint="eastAsia" w:ascii="宋体" w:hAnsi="Times New Roman" w:eastAsia="宋体" w:cs="宋体"/>
          <w:color w:val="auto"/>
          <w:kern w:val="0"/>
          <w:sz w:val="24"/>
          <w:szCs w:val="24"/>
          <w:highlight w:val="none"/>
        </w:rPr>
        <w:t>管</w:t>
      </w:r>
      <w:r>
        <w:rPr>
          <w:rFonts w:hint="eastAsia" w:ascii="宋体" w:hAnsi="Times New Roman" w:eastAsia="宋体" w:cs="宋体"/>
          <w:color w:val="auto"/>
          <w:spacing w:val="2"/>
          <w:kern w:val="0"/>
          <w:sz w:val="24"/>
          <w:szCs w:val="24"/>
          <w:highlight w:val="none"/>
        </w:rPr>
        <w:t>部</w:t>
      </w:r>
      <w:r>
        <w:rPr>
          <w:rFonts w:hint="eastAsia" w:ascii="宋体" w:hAnsi="Times New Roman" w:eastAsia="宋体" w:cs="宋体"/>
          <w:color w:val="auto"/>
          <w:kern w:val="0"/>
          <w:sz w:val="24"/>
          <w:szCs w:val="24"/>
          <w:highlight w:val="none"/>
        </w:rPr>
        <w:t>门要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应自费提供照明、警卫、护栅、警告标志等安全防护设施。</w:t>
      </w:r>
    </w:p>
    <w:p w14:paraId="0B830127">
      <w:pPr>
        <w:suppressAutoHyphens/>
        <w:autoSpaceDE w:val="0"/>
        <w:autoSpaceDN w:val="0"/>
        <w:adjustRightInd w:val="0"/>
        <w:spacing w:before="14" w:line="271" w:lineRule="auto"/>
        <w:ind w:left="144" w:right="155"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9.2.10 </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通</w:t>
      </w:r>
      <w:r>
        <w:rPr>
          <w:rFonts w:hint="eastAsia" w:ascii="宋体" w:hAnsi="Times New Roman" w:eastAsia="宋体" w:cs="宋体"/>
          <w:color w:val="auto"/>
          <w:kern w:val="0"/>
          <w:sz w:val="24"/>
          <w:szCs w:val="24"/>
          <w:highlight w:val="none"/>
        </w:rPr>
        <w:t>航</w:t>
      </w:r>
      <w:r>
        <w:rPr>
          <w:rFonts w:hint="eastAsia" w:ascii="宋体" w:hAnsi="Times New Roman" w:eastAsia="宋体" w:cs="宋体"/>
          <w:color w:val="auto"/>
          <w:spacing w:val="2"/>
          <w:kern w:val="0"/>
          <w:sz w:val="24"/>
          <w:szCs w:val="24"/>
          <w:highlight w:val="none"/>
        </w:rPr>
        <w:t>水</w:t>
      </w:r>
      <w:r>
        <w:rPr>
          <w:rFonts w:hint="eastAsia" w:ascii="宋体" w:hAnsi="Times New Roman" w:eastAsia="宋体" w:cs="宋体"/>
          <w:color w:val="auto"/>
          <w:kern w:val="0"/>
          <w:sz w:val="24"/>
          <w:szCs w:val="24"/>
          <w:highlight w:val="none"/>
        </w:rPr>
        <w:t>域</w:t>
      </w:r>
      <w:r>
        <w:rPr>
          <w:rFonts w:hint="eastAsia" w:ascii="宋体" w:hAnsi="Times New Roman" w:eastAsia="宋体" w:cs="宋体"/>
          <w:color w:val="auto"/>
          <w:spacing w:val="2"/>
          <w:kern w:val="0"/>
          <w:sz w:val="24"/>
          <w:szCs w:val="24"/>
          <w:highlight w:val="none"/>
        </w:rPr>
        <w:t>施工</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3"/>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地主</w:t>
      </w:r>
      <w:r>
        <w:rPr>
          <w:rFonts w:hint="eastAsia" w:ascii="宋体" w:hAnsi="Times New Roman" w:eastAsia="宋体" w:cs="宋体"/>
          <w:color w:val="auto"/>
          <w:kern w:val="0"/>
          <w:sz w:val="24"/>
          <w:szCs w:val="24"/>
          <w:highlight w:val="none"/>
        </w:rPr>
        <w:t>管部</w:t>
      </w:r>
      <w:r>
        <w:rPr>
          <w:rFonts w:hint="eastAsia" w:ascii="宋体" w:hAnsi="Times New Roman" w:eastAsia="宋体" w:cs="宋体"/>
          <w:color w:val="auto"/>
          <w:spacing w:val="3"/>
          <w:kern w:val="0"/>
          <w:sz w:val="24"/>
          <w:szCs w:val="24"/>
          <w:highlight w:val="none"/>
        </w:rPr>
        <w:t>门</w:t>
      </w:r>
      <w:r>
        <w:rPr>
          <w:rFonts w:hint="eastAsia" w:ascii="宋体" w:hAnsi="Times New Roman" w:eastAsia="宋体" w:cs="宋体"/>
          <w:color w:val="auto"/>
          <w:kern w:val="0"/>
          <w:sz w:val="24"/>
          <w:szCs w:val="24"/>
          <w:highlight w:val="none"/>
        </w:rPr>
        <w:t>取</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kern w:val="0"/>
          <w:sz w:val="24"/>
          <w:szCs w:val="24"/>
          <w:highlight w:val="none"/>
        </w:rPr>
        <w:t>联</w:t>
      </w:r>
      <w:r>
        <w:rPr>
          <w:rFonts w:hint="eastAsia" w:ascii="宋体" w:hAnsi="Times New Roman" w:eastAsia="宋体" w:cs="宋体"/>
          <w:color w:val="auto"/>
          <w:spacing w:val="2"/>
          <w:kern w:val="0"/>
          <w:sz w:val="24"/>
          <w:szCs w:val="24"/>
          <w:highlight w:val="none"/>
        </w:rPr>
        <w:t>系</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设置</w:t>
      </w:r>
      <w:r>
        <w:rPr>
          <w:rFonts w:hint="eastAsia" w:ascii="宋体" w:hAnsi="Times New Roman" w:eastAsia="宋体" w:cs="宋体"/>
          <w:color w:val="auto"/>
          <w:kern w:val="0"/>
          <w:sz w:val="24"/>
          <w:szCs w:val="24"/>
          <w:highlight w:val="none"/>
        </w:rPr>
        <w:t>必要的导航标志，及时发布航行通告，确保施工水域安全。</w:t>
      </w:r>
    </w:p>
    <w:p w14:paraId="539376A5">
      <w:pPr>
        <w:suppressAutoHyphens/>
        <w:autoSpaceDE w:val="0"/>
        <w:autoSpaceDN w:val="0"/>
        <w:adjustRightInd w:val="0"/>
        <w:spacing w:before="10" w:line="271" w:lineRule="auto"/>
        <w:ind w:left="144" w:right="152"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9.2.</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 xml:space="preserve">1 </w:t>
      </w:r>
      <w:r>
        <w:rPr>
          <w:rFonts w:hint="eastAsia" w:ascii="宋体" w:hAnsi="Times New Roman" w:eastAsia="宋体" w:cs="宋体"/>
          <w:color w:val="auto"/>
          <w:spacing w:val="2"/>
          <w:kern w:val="0"/>
          <w:sz w:val="24"/>
          <w:szCs w:val="24"/>
          <w:highlight w:val="none"/>
        </w:rPr>
        <w:t>在整</w:t>
      </w:r>
      <w:r>
        <w:rPr>
          <w:rFonts w:hint="eastAsia" w:ascii="宋体" w:hAnsi="Times New Roman" w:eastAsia="宋体" w:cs="宋体"/>
          <w:color w:val="auto"/>
          <w:kern w:val="0"/>
          <w:sz w:val="24"/>
          <w:szCs w:val="24"/>
          <w:highlight w:val="none"/>
        </w:rPr>
        <w:t>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中对</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包人</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spacing w:val="3"/>
          <w:kern w:val="0"/>
          <w:sz w:val="24"/>
          <w:szCs w:val="24"/>
          <w:highlight w:val="none"/>
        </w:rPr>
        <w:t>的</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安全</w:t>
      </w:r>
      <w:r>
        <w:rPr>
          <w:rFonts w:hint="eastAsia" w:ascii="宋体" w:hAnsi="Times New Roman" w:eastAsia="宋体" w:cs="宋体"/>
          <w:color w:val="auto"/>
          <w:kern w:val="0"/>
          <w:sz w:val="24"/>
          <w:szCs w:val="24"/>
          <w:highlight w:val="none"/>
        </w:rPr>
        <w:t>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监</w:t>
      </w:r>
      <w:r>
        <w:rPr>
          <w:rFonts w:hint="eastAsia" w:ascii="宋体" w:hAnsi="Times New Roman" w:eastAsia="宋体" w:cs="宋体"/>
          <w:color w:val="auto"/>
          <w:spacing w:val="2"/>
          <w:kern w:val="0"/>
          <w:sz w:val="24"/>
          <w:szCs w:val="24"/>
          <w:highlight w:val="none"/>
        </w:rPr>
        <w:t>理人有</w:t>
      </w:r>
      <w:r>
        <w:rPr>
          <w:rFonts w:hint="eastAsia" w:ascii="宋体" w:hAnsi="Times New Roman" w:eastAsia="宋体" w:cs="宋体"/>
          <w:color w:val="auto"/>
          <w:kern w:val="0"/>
          <w:sz w:val="24"/>
          <w:szCs w:val="24"/>
          <w:highlight w:val="none"/>
        </w:rPr>
        <w:t>权监督</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向</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提</w:t>
      </w:r>
      <w:r>
        <w:rPr>
          <w:rFonts w:hint="eastAsia" w:ascii="宋体" w:hAnsi="Times New Roman" w:eastAsia="宋体" w:cs="宋体"/>
          <w:color w:val="auto"/>
          <w:spacing w:val="2"/>
          <w:kern w:val="0"/>
          <w:sz w:val="24"/>
          <w:szCs w:val="24"/>
          <w:highlight w:val="none"/>
        </w:rPr>
        <w:t>出</w:t>
      </w:r>
      <w:r>
        <w:rPr>
          <w:rFonts w:hint="eastAsia" w:ascii="宋体" w:hAnsi="Times New Roman" w:eastAsia="宋体" w:cs="宋体"/>
          <w:color w:val="auto"/>
          <w:kern w:val="0"/>
          <w:sz w:val="24"/>
          <w:szCs w:val="24"/>
          <w:highlight w:val="none"/>
        </w:rPr>
        <w:t>整改</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如果</w:t>
      </w:r>
      <w:r>
        <w:rPr>
          <w:rFonts w:hint="eastAsia" w:ascii="宋体" w:hAnsi="Times New Roman" w:eastAsia="宋体" w:cs="宋体"/>
          <w:color w:val="auto"/>
          <w:spacing w:val="2"/>
          <w:kern w:val="0"/>
          <w:sz w:val="24"/>
          <w:szCs w:val="24"/>
          <w:highlight w:val="none"/>
        </w:rPr>
        <w:t>由</w:t>
      </w:r>
      <w:r>
        <w:rPr>
          <w:rFonts w:hint="eastAsia" w:ascii="宋体" w:hAnsi="Times New Roman" w:eastAsia="宋体" w:cs="宋体"/>
          <w:color w:val="auto"/>
          <w:kern w:val="0"/>
          <w:sz w:val="24"/>
          <w:szCs w:val="24"/>
          <w:highlight w:val="none"/>
        </w:rPr>
        <w:t>于</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未</w:t>
      </w:r>
      <w:r>
        <w:rPr>
          <w:rFonts w:hint="eastAsia" w:ascii="宋体" w:hAnsi="Times New Roman" w:eastAsia="宋体" w:cs="宋体"/>
          <w:color w:val="auto"/>
          <w:kern w:val="0"/>
          <w:sz w:val="24"/>
          <w:szCs w:val="24"/>
          <w:highlight w:val="none"/>
        </w:rPr>
        <w:t>能</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其负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上</w:t>
      </w:r>
      <w:r>
        <w:rPr>
          <w:rFonts w:hint="eastAsia" w:ascii="宋体" w:hAnsi="Times New Roman" w:eastAsia="宋体" w:cs="宋体"/>
          <w:color w:val="auto"/>
          <w:kern w:val="0"/>
          <w:sz w:val="24"/>
          <w:szCs w:val="24"/>
          <w:highlight w:val="none"/>
        </w:rPr>
        <w:t>述事</w:t>
      </w:r>
      <w:r>
        <w:rPr>
          <w:rFonts w:hint="eastAsia" w:ascii="宋体" w:hAnsi="Times New Roman" w:eastAsia="宋体" w:cs="宋体"/>
          <w:color w:val="auto"/>
          <w:spacing w:val="2"/>
          <w:kern w:val="0"/>
          <w:sz w:val="24"/>
          <w:szCs w:val="24"/>
          <w:highlight w:val="none"/>
        </w:rPr>
        <w:t>项</w:t>
      </w:r>
      <w:r>
        <w:rPr>
          <w:rFonts w:hint="eastAsia" w:ascii="宋体" w:hAnsi="Times New Roman" w:eastAsia="宋体" w:cs="宋体"/>
          <w:color w:val="auto"/>
          <w:kern w:val="0"/>
          <w:sz w:val="24"/>
          <w:szCs w:val="24"/>
          <w:highlight w:val="none"/>
        </w:rPr>
        <w:t>采取各种必</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措</w:t>
      </w:r>
      <w:r>
        <w:rPr>
          <w:rFonts w:hint="eastAsia" w:ascii="宋体" w:hAnsi="Times New Roman" w:eastAsia="宋体" w:cs="宋体"/>
          <w:color w:val="auto"/>
          <w:kern w:val="0"/>
          <w:sz w:val="24"/>
          <w:szCs w:val="24"/>
          <w:highlight w:val="none"/>
        </w:rPr>
        <w:t>施而</w:t>
      </w:r>
      <w:r>
        <w:rPr>
          <w:rFonts w:hint="eastAsia" w:ascii="宋体" w:hAnsi="Times New Roman" w:eastAsia="宋体" w:cs="宋体"/>
          <w:color w:val="auto"/>
          <w:spacing w:val="2"/>
          <w:kern w:val="0"/>
          <w:sz w:val="24"/>
          <w:szCs w:val="24"/>
          <w:highlight w:val="none"/>
        </w:rPr>
        <w:t>导</w:t>
      </w:r>
      <w:r>
        <w:rPr>
          <w:rFonts w:hint="eastAsia" w:ascii="宋体" w:hAnsi="Times New Roman" w:eastAsia="宋体" w:cs="宋体"/>
          <w:color w:val="auto"/>
          <w:kern w:val="0"/>
          <w:sz w:val="24"/>
          <w:szCs w:val="24"/>
          <w:highlight w:val="none"/>
        </w:rPr>
        <w:t>致</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发生</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此</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关的</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身</w:t>
      </w:r>
      <w:r>
        <w:rPr>
          <w:rFonts w:hint="eastAsia" w:ascii="宋体" w:hAnsi="Times New Roman" w:eastAsia="宋体" w:cs="宋体"/>
          <w:color w:val="auto"/>
          <w:spacing w:val="2"/>
          <w:kern w:val="0"/>
          <w:sz w:val="24"/>
          <w:szCs w:val="24"/>
          <w:highlight w:val="none"/>
        </w:rPr>
        <w:t>伤</w:t>
      </w:r>
      <w:r>
        <w:rPr>
          <w:rFonts w:hint="eastAsia" w:ascii="宋体" w:hAnsi="Times New Roman" w:eastAsia="宋体" w:cs="宋体"/>
          <w:color w:val="auto"/>
          <w:kern w:val="0"/>
          <w:sz w:val="24"/>
          <w:szCs w:val="24"/>
          <w:highlight w:val="none"/>
        </w:rPr>
        <w:t>亡、</w:t>
      </w:r>
      <w:r>
        <w:rPr>
          <w:rFonts w:hint="eastAsia" w:ascii="宋体" w:hAnsi="Times New Roman" w:eastAsia="宋体" w:cs="宋体"/>
          <w:color w:val="auto"/>
          <w:spacing w:val="2"/>
          <w:kern w:val="0"/>
          <w:sz w:val="24"/>
          <w:szCs w:val="24"/>
          <w:highlight w:val="none"/>
        </w:rPr>
        <w:t>罚</w:t>
      </w:r>
      <w:r>
        <w:rPr>
          <w:rFonts w:hint="eastAsia" w:ascii="宋体" w:hAnsi="Times New Roman" w:eastAsia="宋体" w:cs="宋体"/>
          <w:color w:val="auto"/>
          <w:kern w:val="0"/>
          <w:sz w:val="24"/>
          <w:szCs w:val="24"/>
          <w:highlight w:val="none"/>
        </w:rPr>
        <w:t>款</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索赔</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损</w:t>
      </w:r>
      <w:r>
        <w:rPr>
          <w:rFonts w:hint="eastAsia" w:ascii="宋体" w:hAnsi="Times New Roman" w:eastAsia="宋体" w:cs="宋体"/>
          <w:color w:val="auto"/>
          <w:spacing w:val="2"/>
          <w:kern w:val="0"/>
          <w:sz w:val="24"/>
          <w:szCs w:val="24"/>
          <w:highlight w:val="none"/>
        </w:rPr>
        <w:t>失</w:t>
      </w:r>
      <w:r>
        <w:rPr>
          <w:rFonts w:hint="eastAsia" w:ascii="宋体" w:hAnsi="Times New Roman" w:eastAsia="宋体" w:cs="宋体"/>
          <w:color w:val="auto"/>
          <w:kern w:val="0"/>
          <w:sz w:val="24"/>
          <w:szCs w:val="24"/>
          <w:highlight w:val="none"/>
        </w:rPr>
        <w:t>补偿</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诉讼费用及其他一切责任应由承包人负责。</w:t>
      </w:r>
    </w:p>
    <w:p w14:paraId="64CD7C00">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72926B61">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15" w:name="_Toc311"/>
      <w:bookmarkStart w:id="116" w:name="_Toc256000150"/>
      <w:bookmarkStart w:id="117" w:name="_Toc4916"/>
      <w:r>
        <w:rPr>
          <w:rFonts w:ascii="Gulim" w:hAnsi="Times New Roman" w:eastAsia="Gulim" w:cs="Gulim"/>
          <w:b/>
          <w:color w:val="auto"/>
          <w:kern w:val="0"/>
          <w:sz w:val="24"/>
          <w:szCs w:val="24"/>
          <w:highlight w:val="none"/>
        </w:rPr>
        <w:t xml:space="preserve">9.4 </w:t>
      </w:r>
      <w:r>
        <w:rPr>
          <w:rFonts w:hint="eastAsia" w:ascii="Gulim" w:hAnsi="Times New Roman" w:eastAsia="Gulim" w:cs="Gulim"/>
          <w:b/>
          <w:color w:val="auto"/>
          <w:kern w:val="0"/>
          <w:sz w:val="24"/>
          <w:szCs w:val="24"/>
          <w:highlight w:val="none"/>
        </w:rPr>
        <w:t>环境保护</w:t>
      </w:r>
      <w:bookmarkEnd w:id="115"/>
      <w:bookmarkEnd w:id="116"/>
      <w:bookmarkEnd w:id="117"/>
    </w:p>
    <w:p w14:paraId="77299515">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13E639EF">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kern w:val="0"/>
          <w:sz w:val="24"/>
          <w:szCs w:val="24"/>
          <w:highlight w:val="none"/>
        </w:rPr>
        <w:t xml:space="preserve"> 9.4.7 </w:t>
      </w:r>
      <w:r>
        <w:rPr>
          <w:rFonts w:hint="eastAsia" w:ascii="宋体" w:hAnsi="Times New Roman" w:eastAsia="宋体" w:cs="宋体"/>
          <w:color w:val="auto"/>
          <w:kern w:val="0"/>
          <w:sz w:val="24"/>
          <w:szCs w:val="24"/>
          <w:highlight w:val="none"/>
        </w:rPr>
        <w:t>项</w:t>
      </w:r>
      <w:r>
        <w:rPr>
          <w:rFonts w:ascii="宋体" w:hAnsi="Times New Roman" w:eastAsia="宋体" w:cs="宋体"/>
          <w:color w:val="auto"/>
          <w:kern w:val="0"/>
          <w:sz w:val="24"/>
          <w:szCs w:val="24"/>
          <w:highlight w:val="none"/>
        </w:rPr>
        <w:t>~</w:t>
      </w:r>
      <w:r>
        <w:rPr>
          <w:rFonts w:hint="eastAsia" w:ascii="宋体" w:hAnsi="Times New Roman" w:eastAsia="宋体" w:cs="宋体"/>
          <w:color w:val="auto"/>
          <w:kern w:val="0"/>
          <w:sz w:val="24"/>
          <w:szCs w:val="24"/>
          <w:highlight w:val="none"/>
        </w:rPr>
        <w:t>第</w:t>
      </w:r>
      <w:r>
        <w:rPr>
          <w:rFonts w:ascii="宋体" w:hAnsi="Times New Roman" w:eastAsia="宋体" w:cs="宋体"/>
          <w:color w:val="auto"/>
          <w:kern w:val="0"/>
          <w:sz w:val="24"/>
          <w:szCs w:val="24"/>
          <w:highlight w:val="none"/>
        </w:rPr>
        <w:t xml:space="preserve"> 9.4.11 </w:t>
      </w:r>
      <w:r>
        <w:rPr>
          <w:rFonts w:hint="eastAsia" w:ascii="宋体" w:hAnsi="Times New Roman" w:eastAsia="宋体" w:cs="宋体"/>
          <w:color w:val="auto"/>
          <w:kern w:val="0"/>
          <w:sz w:val="24"/>
          <w:szCs w:val="24"/>
          <w:highlight w:val="none"/>
        </w:rPr>
        <w:t>项：</w:t>
      </w:r>
    </w:p>
    <w:p w14:paraId="106D1DFC">
      <w:pPr>
        <w:suppressAutoHyphens/>
        <w:autoSpaceDE w:val="0"/>
        <w:autoSpaceDN w:val="0"/>
        <w:adjustRightInd w:val="0"/>
        <w:spacing w:before="45"/>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9.4.7</w:t>
      </w:r>
      <w:r>
        <w:rPr>
          <w:rFonts w:ascii="Gulim" w:hAnsi="Times New Roman" w:eastAsia="Gulim" w:cs="Gulim"/>
          <w:color w:val="auto"/>
          <w:spacing w:val="55"/>
          <w:w w:val="83"/>
          <w:kern w:val="0"/>
          <w:sz w:val="24"/>
          <w:szCs w:val="24"/>
          <w:highlight w:val="none"/>
        </w:rPr>
        <w:t xml:space="preserve"> </w:t>
      </w:r>
      <w:r>
        <w:rPr>
          <w:rFonts w:hint="eastAsia" w:ascii="宋体" w:hAnsi="Times New Roman" w:eastAsia="宋体" w:cs="宋体"/>
          <w:color w:val="auto"/>
          <w:kern w:val="0"/>
          <w:sz w:val="24"/>
          <w:szCs w:val="24"/>
          <w:highlight w:val="none"/>
        </w:rPr>
        <w:t>承包人应切实执</w:t>
      </w:r>
      <w:r>
        <w:rPr>
          <w:rFonts w:hint="eastAsia" w:ascii="宋体" w:hAnsi="Times New Roman" w:eastAsia="宋体" w:cs="宋体"/>
          <w:color w:val="auto"/>
          <w:spacing w:val="1"/>
          <w:kern w:val="0"/>
          <w:sz w:val="24"/>
          <w:szCs w:val="24"/>
          <w:highlight w:val="none"/>
        </w:rPr>
        <w:t>行</w:t>
      </w:r>
      <w:r>
        <w:rPr>
          <w:rFonts w:hint="eastAsia" w:ascii="宋体" w:hAnsi="Times New Roman" w:eastAsia="宋体" w:cs="宋体"/>
          <w:color w:val="auto"/>
          <w:kern w:val="0"/>
          <w:sz w:val="24"/>
          <w:szCs w:val="24"/>
          <w:highlight w:val="none"/>
        </w:rPr>
        <w:t>技术规范中有关环境保护方面的条款和规定。</w:t>
      </w:r>
    </w:p>
    <w:p w14:paraId="78907485">
      <w:pPr>
        <w:suppressAutoHyphens/>
        <w:autoSpaceDE w:val="0"/>
        <w:autoSpaceDN w:val="0"/>
        <w:adjustRightInd w:val="0"/>
        <w:spacing w:before="44" w:line="270" w:lineRule="auto"/>
        <w:ind w:left="144" w:right="15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对于来自施工机械和运输车辆的施工噪声</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为保护施工人员的健康</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应遵守《</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华</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民共</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国</w:t>
      </w:r>
      <w:r>
        <w:rPr>
          <w:rFonts w:hint="eastAsia" w:ascii="宋体" w:hAnsi="Times New Roman" w:eastAsia="宋体" w:cs="宋体"/>
          <w:color w:val="auto"/>
          <w:spacing w:val="2"/>
          <w:kern w:val="0"/>
          <w:sz w:val="24"/>
          <w:szCs w:val="24"/>
          <w:highlight w:val="none"/>
        </w:rPr>
        <w:t>环</w:t>
      </w:r>
      <w:r>
        <w:rPr>
          <w:rFonts w:hint="eastAsia" w:ascii="宋体" w:hAnsi="Times New Roman" w:eastAsia="宋体" w:cs="宋体"/>
          <w:color w:val="auto"/>
          <w:kern w:val="0"/>
          <w:sz w:val="24"/>
          <w:szCs w:val="24"/>
          <w:highlight w:val="none"/>
        </w:rPr>
        <w:t>境噪</w:t>
      </w:r>
      <w:r>
        <w:rPr>
          <w:rFonts w:hint="eastAsia" w:ascii="宋体" w:hAnsi="Times New Roman" w:eastAsia="宋体" w:cs="宋体"/>
          <w:color w:val="auto"/>
          <w:spacing w:val="2"/>
          <w:kern w:val="0"/>
          <w:sz w:val="24"/>
          <w:szCs w:val="24"/>
          <w:highlight w:val="none"/>
        </w:rPr>
        <w:t>声</w:t>
      </w:r>
      <w:r>
        <w:rPr>
          <w:rFonts w:hint="eastAsia" w:ascii="宋体" w:hAnsi="Times New Roman" w:eastAsia="宋体" w:cs="宋体"/>
          <w:color w:val="auto"/>
          <w:kern w:val="0"/>
          <w:sz w:val="24"/>
          <w:szCs w:val="24"/>
          <w:highlight w:val="none"/>
        </w:rPr>
        <w:t>污</w:t>
      </w:r>
      <w:r>
        <w:rPr>
          <w:rFonts w:hint="eastAsia" w:ascii="宋体" w:hAnsi="Times New Roman" w:eastAsia="宋体" w:cs="宋体"/>
          <w:color w:val="auto"/>
          <w:spacing w:val="2"/>
          <w:kern w:val="0"/>
          <w:sz w:val="24"/>
          <w:szCs w:val="24"/>
          <w:highlight w:val="none"/>
        </w:rPr>
        <w:t>染</w:t>
      </w:r>
      <w:r>
        <w:rPr>
          <w:rFonts w:hint="eastAsia" w:ascii="宋体" w:hAnsi="Times New Roman" w:eastAsia="宋体" w:cs="宋体"/>
          <w:color w:val="auto"/>
          <w:kern w:val="0"/>
          <w:sz w:val="24"/>
          <w:szCs w:val="24"/>
          <w:highlight w:val="none"/>
        </w:rPr>
        <w:t>防治</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依据</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业</w:t>
      </w:r>
      <w:r>
        <w:rPr>
          <w:rFonts w:hint="eastAsia" w:ascii="宋体" w:hAnsi="Times New Roman" w:eastAsia="宋体" w:cs="宋体"/>
          <w:color w:val="auto"/>
          <w:kern w:val="0"/>
          <w:sz w:val="24"/>
          <w:szCs w:val="24"/>
          <w:highlight w:val="none"/>
        </w:rPr>
        <w:t>企业</w:t>
      </w:r>
      <w:r>
        <w:rPr>
          <w:rFonts w:hint="eastAsia" w:ascii="宋体" w:hAnsi="Times New Roman" w:eastAsia="宋体" w:cs="宋体"/>
          <w:color w:val="auto"/>
          <w:spacing w:val="2"/>
          <w:kern w:val="0"/>
          <w:sz w:val="24"/>
          <w:szCs w:val="24"/>
          <w:highlight w:val="none"/>
        </w:rPr>
        <w:t>噪</w:t>
      </w:r>
      <w:r>
        <w:rPr>
          <w:rFonts w:hint="eastAsia" w:ascii="宋体" w:hAnsi="Times New Roman" w:eastAsia="宋体" w:cs="宋体"/>
          <w:color w:val="auto"/>
          <w:kern w:val="0"/>
          <w:sz w:val="24"/>
          <w:szCs w:val="24"/>
          <w:highlight w:val="none"/>
        </w:rPr>
        <w:t>声</w:t>
      </w:r>
      <w:r>
        <w:rPr>
          <w:rFonts w:hint="eastAsia" w:ascii="宋体" w:hAnsi="Times New Roman" w:eastAsia="宋体" w:cs="宋体"/>
          <w:color w:val="auto"/>
          <w:spacing w:val="2"/>
          <w:kern w:val="0"/>
          <w:sz w:val="24"/>
          <w:szCs w:val="24"/>
          <w:highlight w:val="none"/>
        </w:rPr>
        <w:t>卫</w:t>
      </w:r>
      <w:r>
        <w:rPr>
          <w:rFonts w:hint="eastAsia" w:ascii="宋体" w:hAnsi="Times New Roman" w:eastAsia="宋体" w:cs="宋体"/>
          <w:color w:val="auto"/>
          <w:kern w:val="0"/>
          <w:sz w:val="24"/>
          <w:szCs w:val="24"/>
          <w:highlight w:val="none"/>
        </w:rPr>
        <w:t>生标</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》合理安排</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作</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员轮</w:t>
      </w:r>
      <w:r>
        <w:rPr>
          <w:rFonts w:hint="eastAsia" w:ascii="宋体" w:hAnsi="Times New Roman" w:eastAsia="宋体" w:cs="宋体"/>
          <w:color w:val="auto"/>
          <w:spacing w:val="2"/>
          <w:kern w:val="0"/>
          <w:sz w:val="24"/>
          <w:szCs w:val="24"/>
          <w:highlight w:val="none"/>
        </w:rPr>
        <w:t>流</w:t>
      </w:r>
      <w:r>
        <w:rPr>
          <w:rFonts w:hint="eastAsia" w:ascii="宋体" w:hAnsi="Times New Roman" w:eastAsia="宋体" w:cs="宋体"/>
          <w:color w:val="auto"/>
          <w:kern w:val="0"/>
          <w:sz w:val="24"/>
          <w:szCs w:val="24"/>
          <w:highlight w:val="none"/>
        </w:rPr>
        <w:t>操</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筑路</w:t>
      </w:r>
      <w:r>
        <w:rPr>
          <w:rFonts w:hint="eastAsia" w:ascii="宋体" w:hAnsi="Times New Roman" w:eastAsia="宋体" w:cs="宋体"/>
          <w:color w:val="auto"/>
          <w:spacing w:val="2"/>
          <w:kern w:val="0"/>
          <w:sz w:val="24"/>
          <w:szCs w:val="24"/>
          <w:highlight w:val="none"/>
        </w:rPr>
        <w:t>机</w:t>
      </w:r>
      <w:r>
        <w:rPr>
          <w:rFonts w:hint="eastAsia" w:ascii="宋体" w:hAnsi="Times New Roman" w:eastAsia="宋体" w:cs="宋体"/>
          <w:color w:val="auto"/>
          <w:kern w:val="0"/>
          <w:sz w:val="24"/>
          <w:szCs w:val="24"/>
          <w:highlight w:val="none"/>
        </w:rPr>
        <w:t>械</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减少</w:t>
      </w:r>
      <w:r>
        <w:rPr>
          <w:rFonts w:hint="eastAsia" w:ascii="宋体" w:hAnsi="Times New Roman" w:eastAsia="宋体" w:cs="宋体"/>
          <w:color w:val="auto"/>
          <w:spacing w:val="2"/>
          <w:kern w:val="0"/>
          <w:sz w:val="24"/>
          <w:szCs w:val="24"/>
          <w:highlight w:val="none"/>
        </w:rPr>
        <w:t>接</w:t>
      </w:r>
      <w:r>
        <w:rPr>
          <w:rFonts w:hint="eastAsia" w:ascii="宋体" w:hAnsi="Times New Roman" w:eastAsia="宋体" w:cs="宋体"/>
          <w:color w:val="auto"/>
          <w:kern w:val="0"/>
          <w:sz w:val="24"/>
          <w:szCs w:val="24"/>
          <w:highlight w:val="none"/>
        </w:rPr>
        <w:t>触</w:t>
      </w:r>
      <w:r>
        <w:rPr>
          <w:rFonts w:hint="eastAsia" w:ascii="宋体" w:hAnsi="Times New Roman" w:eastAsia="宋体" w:cs="宋体"/>
          <w:color w:val="auto"/>
          <w:spacing w:val="2"/>
          <w:kern w:val="0"/>
          <w:sz w:val="24"/>
          <w:szCs w:val="24"/>
          <w:highlight w:val="none"/>
        </w:rPr>
        <w:t>高</w:t>
      </w:r>
      <w:r>
        <w:rPr>
          <w:rFonts w:hint="eastAsia" w:ascii="宋体" w:hAnsi="Times New Roman" w:eastAsia="宋体" w:cs="宋体"/>
          <w:color w:val="auto"/>
          <w:kern w:val="0"/>
          <w:sz w:val="24"/>
          <w:szCs w:val="24"/>
          <w:highlight w:val="none"/>
        </w:rPr>
        <w:t>噪声</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间</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间</w:t>
      </w:r>
      <w:r>
        <w:rPr>
          <w:rFonts w:hint="eastAsia" w:ascii="宋体" w:hAnsi="Times New Roman" w:eastAsia="宋体" w:cs="宋体"/>
          <w:color w:val="auto"/>
          <w:kern w:val="0"/>
          <w:sz w:val="24"/>
          <w:szCs w:val="24"/>
          <w:highlight w:val="none"/>
        </w:rPr>
        <w:t>歇</w:t>
      </w:r>
      <w:r>
        <w:rPr>
          <w:rFonts w:hint="eastAsia" w:ascii="宋体" w:hAnsi="Times New Roman" w:eastAsia="宋体" w:cs="宋体"/>
          <w:color w:val="auto"/>
          <w:spacing w:val="2"/>
          <w:kern w:val="0"/>
          <w:sz w:val="24"/>
          <w:szCs w:val="24"/>
          <w:highlight w:val="none"/>
        </w:rPr>
        <w:t>安</w:t>
      </w:r>
      <w:r>
        <w:rPr>
          <w:rFonts w:hint="eastAsia" w:ascii="宋体" w:hAnsi="Times New Roman" w:eastAsia="宋体" w:cs="宋体"/>
          <w:color w:val="auto"/>
          <w:kern w:val="0"/>
          <w:sz w:val="24"/>
          <w:szCs w:val="24"/>
          <w:highlight w:val="none"/>
        </w:rPr>
        <w:t>排高</w:t>
      </w:r>
      <w:r>
        <w:rPr>
          <w:rFonts w:hint="eastAsia" w:ascii="宋体" w:hAnsi="Times New Roman" w:eastAsia="宋体" w:cs="宋体"/>
          <w:color w:val="auto"/>
          <w:spacing w:val="2"/>
          <w:kern w:val="0"/>
          <w:sz w:val="24"/>
          <w:szCs w:val="24"/>
          <w:highlight w:val="none"/>
        </w:rPr>
        <w:t>噪</w:t>
      </w:r>
      <w:r>
        <w:rPr>
          <w:rFonts w:hint="eastAsia" w:ascii="宋体" w:hAnsi="Times New Roman" w:eastAsia="宋体" w:cs="宋体"/>
          <w:color w:val="auto"/>
          <w:kern w:val="0"/>
          <w:sz w:val="24"/>
          <w:szCs w:val="24"/>
          <w:highlight w:val="none"/>
        </w:rPr>
        <w:t>声的工作。</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距</w:t>
      </w:r>
      <w:r>
        <w:rPr>
          <w:rFonts w:hint="eastAsia" w:ascii="宋体" w:hAnsi="Times New Roman" w:eastAsia="宋体" w:cs="宋体"/>
          <w:color w:val="auto"/>
          <w:spacing w:val="2"/>
          <w:kern w:val="0"/>
          <w:sz w:val="24"/>
          <w:szCs w:val="24"/>
          <w:highlight w:val="none"/>
        </w:rPr>
        <w:t>噪</w:t>
      </w:r>
      <w:r>
        <w:rPr>
          <w:rFonts w:hint="eastAsia" w:ascii="宋体" w:hAnsi="Times New Roman" w:eastAsia="宋体" w:cs="宋体"/>
          <w:color w:val="auto"/>
          <w:kern w:val="0"/>
          <w:sz w:val="24"/>
          <w:szCs w:val="24"/>
          <w:highlight w:val="none"/>
        </w:rPr>
        <w:t>声源</w:t>
      </w:r>
      <w:r>
        <w:rPr>
          <w:rFonts w:hint="eastAsia" w:ascii="宋体" w:hAnsi="Times New Roman" w:eastAsia="宋体" w:cs="宋体"/>
          <w:color w:val="auto"/>
          <w:spacing w:val="2"/>
          <w:kern w:val="0"/>
          <w:sz w:val="24"/>
          <w:szCs w:val="24"/>
          <w:highlight w:val="none"/>
        </w:rPr>
        <w:t>较</w:t>
      </w:r>
      <w:r>
        <w:rPr>
          <w:rFonts w:hint="eastAsia" w:ascii="宋体" w:hAnsi="Times New Roman" w:eastAsia="宋体" w:cs="宋体"/>
          <w:color w:val="auto"/>
          <w:kern w:val="0"/>
          <w:sz w:val="24"/>
          <w:szCs w:val="24"/>
          <w:highlight w:val="none"/>
        </w:rPr>
        <w:t>近</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员</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除采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使</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防护</w:t>
      </w:r>
      <w:r>
        <w:rPr>
          <w:rFonts w:hint="eastAsia" w:ascii="宋体" w:hAnsi="Times New Roman" w:eastAsia="宋体" w:cs="宋体"/>
          <w:color w:val="auto"/>
          <w:spacing w:val="2"/>
          <w:kern w:val="0"/>
          <w:sz w:val="24"/>
          <w:szCs w:val="24"/>
          <w:highlight w:val="none"/>
        </w:rPr>
        <w:t>耳</w:t>
      </w:r>
      <w:r>
        <w:rPr>
          <w:rFonts w:hint="eastAsia" w:ascii="宋体" w:hAnsi="Times New Roman" w:eastAsia="宋体" w:cs="宋体"/>
          <w:color w:val="auto"/>
          <w:kern w:val="0"/>
          <w:sz w:val="24"/>
          <w:szCs w:val="24"/>
          <w:highlight w:val="none"/>
        </w:rPr>
        <w:t>塞</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头盔</w:t>
      </w:r>
      <w:r>
        <w:rPr>
          <w:rFonts w:hint="eastAsia" w:ascii="宋体" w:hAnsi="Times New Roman" w:eastAsia="宋体" w:cs="宋体"/>
          <w:color w:val="auto"/>
          <w:spacing w:val="2"/>
          <w:kern w:val="0"/>
          <w:sz w:val="24"/>
          <w:szCs w:val="24"/>
          <w:highlight w:val="none"/>
        </w:rPr>
        <w:t>等</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效</w:t>
      </w:r>
      <w:r>
        <w:rPr>
          <w:rFonts w:hint="eastAsia" w:ascii="宋体" w:hAnsi="Times New Roman" w:eastAsia="宋体" w:cs="宋体"/>
          <w:color w:val="auto"/>
          <w:kern w:val="0"/>
          <w:sz w:val="24"/>
          <w:szCs w:val="24"/>
          <w:highlight w:val="none"/>
        </w:rPr>
        <w:t>措施</w:t>
      </w:r>
      <w:r>
        <w:rPr>
          <w:rFonts w:hint="eastAsia" w:ascii="宋体" w:hAnsi="Times New Roman" w:eastAsia="宋体" w:cs="宋体"/>
          <w:color w:val="auto"/>
          <w:spacing w:val="2"/>
          <w:kern w:val="0"/>
          <w:sz w:val="24"/>
          <w:szCs w:val="24"/>
          <w:highlight w:val="none"/>
        </w:rPr>
        <w:t>外</w:t>
      </w:r>
      <w:r>
        <w:rPr>
          <w:rFonts w:hint="eastAsia" w:ascii="宋体" w:hAnsi="Times New Roman" w:eastAsia="宋体" w:cs="宋体"/>
          <w:color w:val="auto"/>
          <w:kern w:val="0"/>
          <w:sz w:val="24"/>
          <w:szCs w:val="24"/>
          <w:highlight w:val="none"/>
        </w:rPr>
        <w:t>，还应</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当缩</w:t>
      </w:r>
      <w:r>
        <w:rPr>
          <w:rFonts w:hint="eastAsia" w:ascii="宋体" w:hAnsi="Times New Roman" w:eastAsia="宋体" w:cs="宋体"/>
          <w:color w:val="auto"/>
          <w:spacing w:val="2"/>
          <w:kern w:val="0"/>
          <w:sz w:val="24"/>
          <w:szCs w:val="24"/>
          <w:highlight w:val="none"/>
        </w:rPr>
        <w:t>短</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劳</w:t>
      </w:r>
      <w:r>
        <w:rPr>
          <w:rFonts w:hint="eastAsia" w:ascii="宋体" w:hAnsi="Times New Roman" w:eastAsia="宋体" w:cs="宋体"/>
          <w:color w:val="auto"/>
          <w:kern w:val="0"/>
          <w:sz w:val="24"/>
          <w:szCs w:val="24"/>
          <w:highlight w:val="none"/>
        </w:rPr>
        <w:t>动时</w:t>
      </w:r>
      <w:r>
        <w:rPr>
          <w:rFonts w:hint="eastAsia" w:ascii="宋体" w:hAnsi="Times New Roman" w:eastAsia="宋体" w:cs="宋体"/>
          <w:color w:val="auto"/>
          <w:spacing w:val="2"/>
          <w:kern w:val="0"/>
          <w:sz w:val="24"/>
          <w:szCs w:val="24"/>
          <w:highlight w:val="none"/>
        </w:rPr>
        <w:t>间</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注</w:t>
      </w:r>
      <w:r>
        <w:rPr>
          <w:rFonts w:hint="eastAsia" w:ascii="宋体" w:hAnsi="Times New Roman" w:eastAsia="宋体" w:cs="宋体"/>
          <w:color w:val="auto"/>
          <w:spacing w:val="2"/>
          <w:kern w:val="0"/>
          <w:sz w:val="24"/>
          <w:szCs w:val="24"/>
          <w:highlight w:val="none"/>
        </w:rPr>
        <w:t>意</w:t>
      </w:r>
      <w:r>
        <w:rPr>
          <w:rFonts w:hint="eastAsia" w:ascii="宋体" w:hAnsi="Times New Roman" w:eastAsia="宋体" w:cs="宋体"/>
          <w:color w:val="auto"/>
          <w:kern w:val="0"/>
          <w:sz w:val="24"/>
          <w:szCs w:val="24"/>
          <w:highlight w:val="none"/>
        </w:rPr>
        <w:t>对机</w:t>
      </w:r>
      <w:r>
        <w:rPr>
          <w:rFonts w:hint="eastAsia" w:ascii="宋体" w:hAnsi="Times New Roman" w:eastAsia="宋体" w:cs="宋体"/>
          <w:color w:val="auto"/>
          <w:spacing w:val="2"/>
          <w:kern w:val="0"/>
          <w:sz w:val="24"/>
          <w:szCs w:val="24"/>
          <w:highlight w:val="none"/>
        </w:rPr>
        <w:t>械的经</w:t>
      </w:r>
      <w:r>
        <w:rPr>
          <w:rFonts w:hint="eastAsia" w:ascii="宋体" w:hAnsi="Times New Roman" w:eastAsia="宋体" w:cs="宋体"/>
          <w:color w:val="auto"/>
          <w:kern w:val="0"/>
          <w:sz w:val="24"/>
          <w:szCs w:val="24"/>
          <w:highlight w:val="none"/>
        </w:rPr>
        <w:t>常性</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养</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尽量</w:t>
      </w:r>
      <w:r>
        <w:rPr>
          <w:rFonts w:hint="eastAsia" w:ascii="宋体" w:hAnsi="Times New Roman" w:eastAsia="宋体" w:cs="宋体"/>
          <w:color w:val="auto"/>
          <w:spacing w:val="2"/>
          <w:kern w:val="0"/>
          <w:sz w:val="24"/>
          <w:szCs w:val="24"/>
          <w:highlight w:val="none"/>
        </w:rPr>
        <w:t>使</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噪</w:t>
      </w:r>
      <w:r>
        <w:rPr>
          <w:rFonts w:hint="eastAsia" w:ascii="宋体" w:hAnsi="Times New Roman" w:eastAsia="宋体" w:cs="宋体"/>
          <w:color w:val="auto"/>
          <w:kern w:val="0"/>
          <w:sz w:val="24"/>
          <w:szCs w:val="24"/>
          <w:highlight w:val="none"/>
        </w:rPr>
        <w:t>声降</w:t>
      </w:r>
      <w:r>
        <w:rPr>
          <w:rFonts w:hint="eastAsia" w:ascii="宋体" w:hAnsi="Times New Roman" w:eastAsia="宋体" w:cs="宋体"/>
          <w:color w:val="auto"/>
          <w:spacing w:val="2"/>
          <w:kern w:val="0"/>
          <w:sz w:val="24"/>
          <w:szCs w:val="24"/>
          <w:highlight w:val="none"/>
        </w:rPr>
        <w:t>低</w:t>
      </w:r>
      <w:r>
        <w:rPr>
          <w:rFonts w:hint="eastAsia" w:ascii="宋体" w:hAnsi="Times New Roman" w:eastAsia="宋体" w:cs="宋体"/>
          <w:color w:val="auto"/>
          <w:kern w:val="0"/>
          <w:sz w:val="24"/>
          <w:szCs w:val="24"/>
          <w:highlight w:val="none"/>
        </w:rPr>
        <w:t>到最低水平。为保护施工现场附近居民的夜间休息，对居民区</w:t>
      </w:r>
      <w:r>
        <w:rPr>
          <w:rFonts w:ascii="宋体" w:hAnsi="Times New Roman" w:eastAsia="宋体" w:cs="宋体"/>
          <w:color w:val="auto"/>
          <w:spacing w:val="-16"/>
          <w:kern w:val="0"/>
          <w:sz w:val="24"/>
          <w:szCs w:val="24"/>
          <w:highlight w:val="none"/>
        </w:rPr>
        <w:t xml:space="preserve"> </w:t>
      </w:r>
      <w:r>
        <w:rPr>
          <w:rFonts w:ascii="Gulim" w:hAnsi="Times New Roman" w:eastAsia="Gulim" w:cs="Gulim"/>
          <w:color w:val="auto"/>
          <w:w w:val="88"/>
          <w:kern w:val="0"/>
          <w:sz w:val="24"/>
          <w:szCs w:val="24"/>
          <w:highlight w:val="none"/>
        </w:rPr>
        <w:t>150m</w:t>
      </w:r>
      <w:r>
        <w:rPr>
          <w:rFonts w:hint="eastAsia" w:ascii="宋体" w:hAnsi="Times New Roman" w:eastAsia="宋体" w:cs="宋体"/>
          <w:color w:val="auto"/>
          <w:kern w:val="0"/>
          <w:sz w:val="24"/>
          <w:szCs w:val="24"/>
          <w:highlight w:val="none"/>
        </w:rPr>
        <w:t>以内</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施工现场，施工时间应加以控制。</w:t>
      </w:r>
    </w:p>
    <w:p w14:paraId="7C0D6863">
      <w:pPr>
        <w:suppressAutoHyphens/>
        <w:autoSpaceDE w:val="0"/>
        <w:autoSpaceDN w:val="0"/>
        <w:adjustRightInd w:val="0"/>
        <w:spacing w:before="11" w:line="265" w:lineRule="auto"/>
        <w:ind w:left="144" w:right="154" w:firstLine="480"/>
        <w:rPr>
          <w:rFonts w:ascii="宋体" w:hAnsi="Times New Roman" w:eastAsia="宋体" w:cs="Times New Roman"/>
          <w:color w:val="auto"/>
          <w:kern w:val="0"/>
          <w:sz w:val="28"/>
          <w:szCs w:val="28"/>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对于公路施工中粉尘污染的主要污染</w:t>
      </w:r>
      <w:r>
        <w:rPr>
          <w:rFonts w:hint="eastAsia" w:ascii="宋体" w:hAnsi="Times New Roman" w:eastAsia="宋体" w:cs="宋体"/>
          <w:color w:val="auto"/>
          <w:spacing w:val="1"/>
          <w:kern w:val="0"/>
          <w:sz w:val="24"/>
          <w:szCs w:val="24"/>
          <w:highlight w:val="none"/>
        </w:rPr>
        <w:t>源</w:t>
      </w:r>
      <w:r>
        <w:rPr>
          <w:rFonts w:ascii="Times New Roman" w:hAnsi="Times New Roman" w:eastAsia="宋体" w:cs="Times New Roman"/>
          <w:color w:val="auto"/>
          <w:kern w:val="0"/>
          <w:sz w:val="24"/>
          <w:szCs w:val="24"/>
          <w:highlight w:val="none"/>
        </w:rPr>
        <w:t>――</w:t>
      </w:r>
      <w:r>
        <w:rPr>
          <w:rFonts w:hint="eastAsia" w:ascii="宋体" w:hAnsi="Times New Roman" w:eastAsia="宋体" w:cs="宋体"/>
          <w:color w:val="auto"/>
          <w:kern w:val="0"/>
          <w:sz w:val="24"/>
          <w:szCs w:val="24"/>
          <w:highlight w:val="none"/>
        </w:rPr>
        <w:t>灰土拌和</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施工车辆和筑路机械运</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及</w:t>
      </w:r>
      <w:r>
        <w:rPr>
          <w:rFonts w:hint="eastAsia" w:ascii="宋体" w:hAnsi="Times New Roman" w:eastAsia="宋体" w:cs="宋体"/>
          <w:color w:val="auto"/>
          <w:spacing w:val="2"/>
          <w:kern w:val="0"/>
          <w:sz w:val="24"/>
          <w:szCs w:val="24"/>
          <w:highlight w:val="none"/>
        </w:rPr>
        <w:t>运</w:t>
      </w:r>
      <w:r>
        <w:rPr>
          <w:rFonts w:hint="eastAsia" w:ascii="宋体" w:hAnsi="Times New Roman" w:eastAsia="宋体" w:cs="宋体"/>
          <w:color w:val="auto"/>
          <w:kern w:val="0"/>
          <w:sz w:val="24"/>
          <w:szCs w:val="24"/>
          <w:highlight w:val="none"/>
        </w:rPr>
        <w:t>输产</w:t>
      </w:r>
      <w:r>
        <w:rPr>
          <w:rFonts w:hint="eastAsia" w:ascii="宋体" w:hAnsi="Times New Roman" w:eastAsia="宋体" w:cs="宋体"/>
          <w:color w:val="auto"/>
          <w:spacing w:val="2"/>
          <w:kern w:val="0"/>
          <w:sz w:val="24"/>
          <w:szCs w:val="24"/>
          <w:highlight w:val="none"/>
        </w:rPr>
        <w:t>生</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扬</w:t>
      </w:r>
      <w:r>
        <w:rPr>
          <w:rFonts w:hint="eastAsia" w:ascii="宋体" w:hAnsi="Times New Roman" w:eastAsia="宋体" w:cs="宋体"/>
          <w:color w:val="auto"/>
          <w:kern w:val="0"/>
          <w:sz w:val="24"/>
          <w:szCs w:val="24"/>
          <w:highlight w:val="none"/>
        </w:rPr>
        <w:t>尘，</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有效</w:t>
      </w:r>
      <w:r>
        <w:rPr>
          <w:rFonts w:hint="eastAsia" w:ascii="宋体" w:hAnsi="Times New Roman" w:eastAsia="宋体" w:cs="宋体"/>
          <w:color w:val="auto"/>
          <w:spacing w:val="2"/>
          <w:kern w:val="0"/>
          <w:sz w:val="24"/>
          <w:szCs w:val="24"/>
          <w:highlight w:val="none"/>
        </w:rPr>
        <w:t>措</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减</w:t>
      </w:r>
      <w:r>
        <w:rPr>
          <w:rFonts w:hint="eastAsia" w:ascii="宋体" w:hAnsi="Times New Roman" w:eastAsia="宋体" w:cs="宋体"/>
          <w:color w:val="auto"/>
          <w:spacing w:val="3"/>
          <w:kern w:val="0"/>
          <w:sz w:val="24"/>
          <w:szCs w:val="24"/>
          <w:highlight w:val="none"/>
        </w:rPr>
        <w:t>轻</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现场</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大</w:t>
      </w:r>
      <w:r>
        <w:rPr>
          <w:rFonts w:hint="eastAsia" w:ascii="宋体" w:hAnsi="Times New Roman" w:eastAsia="宋体" w:cs="宋体"/>
          <w:color w:val="auto"/>
          <w:spacing w:val="2"/>
          <w:kern w:val="0"/>
          <w:sz w:val="24"/>
          <w:szCs w:val="24"/>
          <w:highlight w:val="none"/>
        </w:rPr>
        <w:t>气</w:t>
      </w:r>
      <w:r>
        <w:rPr>
          <w:rFonts w:hint="eastAsia" w:ascii="宋体" w:hAnsi="Times New Roman" w:eastAsia="宋体" w:cs="宋体"/>
          <w:color w:val="auto"/>
          <w:kern w:val="0"/>
          <w:sz w:val="24"/>
          <w:szCs w:val="24"/>
          <w:highlight w:val="none"/>
        </w:rPr>
        <w:t>污染</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保护人民健康，如：</w:t>
      </w:r>
    </w:p>
    <w:p w14:paraId="289629F0">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spacing w:val="-1"/>
          <w:w w:val="76"/>
          <w:kern w:val="0"/>
          <w:position w:val="-3"/>
          <w:sz w:val="24"/>
          <w:szCs w:val="24"/>
          <w:highlight w:val="none"/>
        </w:rPr>
        <w:t>a</w:t>
      </w:r>
      <w:r>
        <w:rPr>
          <w:rFonts w:ascii="Gulim" w:hAnsi="Times New Roman" w:eastAsia="Gulim" w:cs="Gulim"/>
          <w:color w:val="auto"/>
          <w:w w:val="76"/>
          <w:kern w:val="0"/>
          <w:position w:val="-3"/>
          <w:sz w:val="24"/>
          <w:szCs w:val="24"/>
          <w:highlight w:val="none"/>
        </w:rPr>
        <w:t>.</w:t>
      </w:r>
      <w:r>
        <w:rPr>
          <w:rFonts w:ascii="Gulim" w:hAnsi="Times New Roman" w:eastAsia="Gulim" w:cs="Gulim"/>
          <w:color w:val="auto"/>
          <w:spacing w:val="60"/>
          <w:w w:val="76"/>
          <w:kern w:val="0"/>
          <w:position w:val="-3"/>
          <w:sz w:val="24"/>
          <w:szCs w:val="24"/>
          <w:highlight w:val="none"/>
        </w:rPr>
        <w:t xml:space="preserve"> </w:t>
      </w:r>
      <w:r>
        <w:rPr>
          <w:rFonts w:hint="eastAsia" w:ascii="宋体" w:hAnsi="Times New Roman" w:eastAsia="宋体" w:cs="宋体"/>
          <w:color w:val="auto"/>
          <w:kern w:val="0"/>
          <w:position w:val="-3"/>
          <w:sz w:val="24"/>
          <w:szCs w:val="24"/>
          <w:highlight w:val="none"/>
        </w:rPr>
        <w:t>拌和设备应有较好的密封，或有防尘设备。</w:t>
      </w:r>
    </w:p>
    <w:p w14:paraId="49596568">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79"/>
          <w:kern w:val="0"/>
          <w:sz w:val="24"/>
          <w:szCs w:val="24"/>
          <w:highlight w:val="none"/>
        </w:rPr>
        <w:t>b.</w:t>
      </w:r>
      <w:r>
        <w:rPr>
          <w:rFonts w:ascii="Gulim" w:hAnsi="Times New Roman" w:eastAsia="Gulim" w:cs="Gulim"/>
          <w:color w:val="auto"/>
          <w:spacing w:val="57"/>
          <w:w w:val="79"/>
          <w:kern w:val="0"/>
          <w:sz w:val="24"/>
          <w:szCs w:val="24"/>
          <w:highlight w:val="none"/>
        </w:rPr>
        <w:t xml:space="preserve"> </w:t>
      </w:r>
      <w:r>
        <w:rPr>
          <w:rFonts w:hint="eastAsia" w:ascii="宋体" w:hAnsi="Times New Roman" w:eastAsia="宋体" w:cs="宋体"/>
          <w:color w:val="auto"/>
          <w:kern w:val="0"/>
          <w:sz w:val="24"/>
          <w:szCs w:val="24"/>
          <w:highlight w:val="none"/>
        </w:rPr>
        <w:t>施工通道、沥青混凝土拌和站及灰土拌和站应经常进行洒水降尘。</w:t>
      </w:r>
    </w:p>
    <w:p w14:paraId="66D4684A">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spacing w:val="-1"/>
          <w:w w:val="75"/>
          <w:kern w:val="0"/>
          <w:sz w:val="24"/>
          <w:szCs w:val="24"/>
          <w:highlight w:val="none"/>
        </w:rPr>
        <w:t>c</w:t>
      </w:r>
      <w:r>
        <w:rPr>
          <w:rFonts w:ascii="Gulim" w:hAnsi="Times New Roman" w:eastAsia="Gulim" w:cs="Gulim"/>
          <w:color w:val="auto"/>
          <w:w w:val="75"/>
          <w:kern w:val="0"/>
          <w:sz w:val="24"/>
          <w:szCs w:val="24"/>
          <w:highlight w:val="none"/>
        </w:rPr>
        <w:t xml:space="preserve">. </w:t>
      </w:r>
      <w:r>
        <w:rPr>
          <w:rFonts w:ascii="Gulim" w:hAnsi="Times New Roman" w:eastAsia="Gulim" w:cs="Gulim"/>
          <w:color w:val="auto"/>
          <w:spacing w:val="2"/>
          <w:w w:val="75"/>
          <w:kern w:val="0"/>
          <w:sz w:val="24"/>
          <w:szCs w:val="24"/>
          <w:highlight w:val="none"/>
        </w:rPr>
        <w:t xml:space="preserve"> </w:t>
      </w:r>
      <w:r>
        <w:rPr>
          <w:rFonts w:hint="eastAsia" w:ascii="宋体" w:hAnsi="Times New Roman" w:eastAsia="宋体" w:cs="宋体"/>
          <w:color w:val="auto"/>
          <w:kern w:val="0"/>
          <w:sz w:val="24"/>
          <w:szCs w:val="24"/>
          <w:highlight w:val="none"/>
        </w:rPr>
        <w:t>路面施工应注意保</w:t>
      </w:r>
      <w:r>
        <w:rPr>
          <w:rFonts w:hint="eastAsia" w:ascii="宋体" w:hAnsi="Times New Roman" w:eastAsia="宋体" w:cs="宋体"/>
          <w:color w:val="auto"/>
          <w:spacing w:val="1"/>
          <w:kern w:val="0"/>
          <w:sz w:val="24"/>
          <w:szCs w:val="24"/>
          <w:highlight w:val="none"/>
        </w:rPr>
        <w:t>持</w:t>
      </w:r>
      <w:r>
        <w:rPr>
          <w:rFonts w:hint="eastAsia" w:ascii="宋体" w:hAnsi="Times New Roman" w:eastAsia="宋体" w:cs="宋体"/>
          <w:color w:val="auto"/>
          <w:kern w:val="0"/>
          <w:sz w:val="24"/>
          <w:szCs w:val="24"/>
          <w:highlight w:val="none"/>
        </w:rPr>
        <w:t>水分，以免扬尘。</w:t>
      </w:r>
    </w:p>
    <w:p w14:paraId="570C2ECE">
      <w:pPr>
        <w:suppressAutoHyphens/>
        <w:autoSpaceDE w:val="0"/>
        <w:autoSpaceDN w:val="0"/>
        <w:adjustRightInd w:val="0"/>
        <w:spacing w:before="44" w:line="269" w:lineRule="auto"/>
        <w:ind w:left="144" w:right="152" w:firstLine="480"/>
        <w:rPr>
          <w:rFonts w:ascii="宋体" w:hAnsi="Times New Roman" w:eastAsia="宋体" w:cs="Times New Roman"/>
          <w:color w:val="auto"/>
          <w:kern w:val="0"/>
          <w:sz w:val="24"/>
          <w:szCs w:val="24"/>
          <w:highlight w:val="none"/>
        </w:rPr>
      </w:pPr>
      <w:r>
        <w:rPr>
          <w:rFonts w:ascii="Gulim" w:hAnsi="Times New Roman" w:eastAsia="Gulim" w:cs="Gulim"/>
          <w:color w:val="auto"/>
          <w:w w:val="79"/>
          <w:kern w:val="0"/>
          <w:sz w:val="24"/>
          <w:szCs w:val="24"/>
          <w:highlight w:val="none"/>
        </w:rPr>
        <w:t xml:space="preserve">d. </w:t>
      </w:r>
      <w:r>
        <w:rPr>
          <w:rFonts w:hint="eastAsia" w:ascii="宋体" w:hAnsi="Times New Roman" w:eastAsia="宋体" w:cs="宋体"/>
          <w:color w:val="auto"/>
          <w:kern w:val="0"/>
          <w:sz w:val="24"/>
          <w:szCs w:val="24"/>
          <w:highlight w:val="none"/>
        </w:rPr>
        <w:t>隧道出渣和桥梁钻孔灌注桩施工</w:t>
      </w:r>
      <w:r>
        <w:rPr>
          <w:rFonts w:hint="eastAsia" w:ascii="宋体" w:hAnsi="Times New Roman" w:eastAsia="宋体" w:cs="宋体"/>
          <w:color w:val="auto"/>
          <w:spacing w:val="1"/>
          <w:kern w:val="0"/>
          <w:sz w:val="24"/>
          <w:szCs w:val="24"/>
          <w:highlight w:val="none"/>
        </w:rPr>
        <w:t>时</w:t>
      </w:r>
      <w:r>
        <w:rPr>
          <w:rFonts w:hint="eastAsia" w:ascii="宋体" w:hAnsi="Times New Roman" w:eastAsia="宋体" w:cs="宋体"/>
          <w:color w:val="auto"/>
          <w:kern w:val="0"/>
          <w:sz w:val="24"/>
          <w:szCs w:val="24"/>
          <w:highlight w:val="none"/>
        </w:rPr>
        <w:t>排出的泥浆要进行妥善处理</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严禁向河流或农田排放。</w:t>
      </w:r>
    </w:p>
    <w:p w14:paraId="1145C7C5">
      <w:pPr>
        <w:suppressAutoHyphens/>
        <w:autoSpaceDE w:val="0"/>
        <w:autoSpaceDN w:val="0"/>
        <w:adjustRightInd w:val="0"/>
        <w:spacing w:before="15" w:line="271"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采取可靠措施保证原有交通的正常通行</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维持沿线村镇的居民饮水</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农田灌溉、生产生活用电</w:t>
      </w:r>
      <w:r>
        <w:rPr>
          <w:rFonts w:hint="eastAsia" w:ascii="宋体" w:hAnsi="Times New Roman" w:eastAsia="宋体" w:cs="宋体"/>
          <w:color w:val="auto"/>
          <w:spacing w:val="1"/>
          <w:kern w:val="0"/>
          <w:sz w:val="24"/>
          <w:szCs w:val="24"/>
          <w:highlight w:val="none"/>
        </w:rPr>
        <w:t>及</w:t>
      </w:r>
      <w:r>
        <w:rPr>
          <w:rFonts w:hint="eastAsia" w:ascii="宋体" w:hAnsi="Times New Roman" w:eastAsia="宋体" w:cs="宋体"/>
          <w:color w:val="auto"/>
          <w:kern w:val="0"/>
          <w:sz w:val="24"/>
          <w:szCs w:val="24"/>
          <w:highlight w:val="none"/>
        </w:rPr>
        <w:t>通信等管线的正常使用。</w:t>
      </w:r>
    </w:p>
    <w:p w14:paraId="793C35CE">
      <w:pPr>
        <w:suppressAutoHyphens/>
        <w:autoSpaceDE w:val="0"/>
        <w:autoSpaceDN w:val="0"/>
        <w:adjustRightInd w:val="0"/>
        <w:spacing w:before="11" w:line="271" w:lineRule="auto"/>
        <w:ind w:left="144" w:right="153"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9.4.8 </w:t>
      </w:r>
      <w:r>
        <w:rPr>
          <w:rFonts w:hint="eastAsia" w:ascii="宋体" w:hAnsi="Times New Roman" w:eastAsia="宋体" w:cs="宋体"/>
          <w:color w:val="auto"/>
          <w:kern w:val="0"/>
          <w:sz w:val="24"/>
          <w:szCs w:val="24"/>
          <w:highlight w:val="none"/>
        </w:rPr>
        <w:t>在整个施工过程中对承包人采取的环境保护措施</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发包人和监理人有权督，</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出</w:t>
      </w:r>
      <w:r>
        <w:rPr>
          <w:rFonts w:hint="eastAsia" w:ascii="宋体" w:hAnsi="Times New Roman" w:eastAsia="宋体" w:cs="宋体"/>
          <w:color w:val="auto"/>
          <w:spacing w:val="2"/>
          <w:kern w:val="0"/>
          <w:sz w:val="24"/>
          <w:szCs w:val="24"/>
          <w:highlight w:val="none"/>
        </w:rPr>
        <w:t>整</w:t>
      </w:r>
      <w:r>
        <w:rPr>
          <w:rFonts w:hint="eastAsia" w:ascii="宋体" w:hAnsi="Times New Roman" w:eastAsia="宋体" w:cs="宋体"/>
          <w:color w:val="auto"/>
          <w:kern w:val="0"/>
          <w:sz w:val="24"/>
          <w:szCs w:val="24"/>
          <w:highlight w:val="none"/>
        </w:rPr>
        <w:t>改要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如</w:t>
      </w:r>
      <w:r>
        <w:rPr>
          <w:rFonts w:hint="eastAsia" w:ascii="宋体" w:hAnsi="Times New Roman" w:eastAsia="宋体" w:cs="宋体"/>
          <w:color w:val="auto"/>
          <w:kern w:val="0"/>
          <w:sz w:val="24"/>
          <w:szCs w:val="24"/>
          <w:highlight w:val="none"/>
        </w:rPr>
        <w:t>果由</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人未</w:t>
      </w:r>
      <w:r>
        <w:rPr>
          <w:rFonts w:hint="eastAsia" w:ascii="宋体" w:hAnsi="Times New Roman" w:eastAsia="宋体" w:cs="宋体"/>
          <w:color w:val="auto"/>
          <w:spacing w:val="2"/>
          <w:kern w:val="0"/>
          <w:sz w:val="24"/>
          <w:szCs w:val="24"/>
          <w:highlight w:val="none"/>
        </w:rPr>
        <w:t>能</w:t>
      </w:r>
      <w:r>
        <w:rPr>
          <w:rFonts w:hint="eastAsia" w:ascii="宋体" w:hAnsi="Times New Roman" w:eastAsia="宋体" w:cs="宋体"/>
          <w:color w:val="auto"/>
          <w:kern w:val="0"/>
          <w:sz w:val="24"/>
          <w:szCs w:val="24"/>
          <w:highlight w:val="none"/>
        </w:rPr>
        <w:t>对</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负责</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上</w:t>
      </w:r>
      <w:r>
        <w:rPr>
          <w:rFonts w:hint="eastAsia" w:ascii="宋体" w:hAnsi="Times New Roman" w:eastAsia="宋体" w:cs="宋体"/>
          <w:color w:val="auto"/>
          <w:spacing w:val="2"/>
          <w:kern w:val="0"/>
          <w:sz w:val="24"/>
          <w:szCs w:val="24"/>
          <w:highlight w:val="none"/>
        </w:rPr>
        <w:t>述</w:t>
      </w:r>
      <w:r>
        <w:rPr>
          <w:rFonts w:hint="eastAsia" w:ascii="宋体" w:hAnsi="Times New Roman" w:eastAsia="宋体" w:cs="宋体"/>
          <w:color w:val="auto"/>
          <w:kern w:val="0"/>
          <w:sz w:val="24"/>
          <w:szCs w:val="24"/>
          <w:highlight w:val="none"/>
        </w:rPr>
        <w:t>事项</w:t>
      </w:r>
      <w:r>
        <w:rPr>
          <w:rFonts w:hint="eastAsia" w:ascii="宋体" w:hAnsi="Times New Roman" w:eastAsia="宋体" w:cs="宋体"/>
          <w:color w:val="auto"/>
          <w:spacing w:val="2"/>
          <w:kern w:val="0"/>
          <w:sz w:val="24"/>
          <w:szCs w:val="24"/>
          <w:highlight w:val="none"/>
        </w:rPr>
        <w:t>采</w:t>
      </w:r>
      <w:r>
        <w:rPr>
          <w:rFonts w:hint="eastAsia" w:ascii="宋体" w:hAnsi="Times New Roman" w:eastAsia="宋体" w:cs="宋体"/>
          <w:color w:val="auto"/>
          <w:kern w:val="0"/>
          <w:sz w:val="24"/>
          <w:szCs w:val="24"/>
          <w:highlight w:val="none"/>
        </w:rPr>
        <w:t>取各种必要</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而导</w:t>
      </w:r>
      <w:r>
        <w:rPr>
          <w:rFonts w:hint="eastAsia" w:ascii="宋体" w:hAnsi="Times New Roman" w:eastAsia="宋体" w:cs="宋体"/>
          <w:color w:val="auto"/>
          <w:spacing w:val="2"/>
          <w:kern w:val="0"/>
          <w:sz w:val="24"/>
          <w:szCs w:val="24"/>
          <w:highlight w:val="none"/>
        </w:rPr>
        <w:t>致</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生与</w:t>
      </w:r>
      <w:r>
        <w:rPr>
          <w:rFonts w:hint="eastAsia" w:ascii="宋体" w:hAnsi="Times New Roman" w:eastAsia="宋体" w:cs="宋体"/>
          <w:color w:val="auto"/>
          <w:spacing w:val="2"/>
          <w:kern w:val="0"/>
          <w:sz w:val="24"/>
          <w:szCs w:val="24"/>
          <w:highlight w:val="none"/>
        </w:rPr>
        <w:t>此</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关</w:t>
      </w:r>
      <w:r>
        <w:rPr>
          <w:rFonts w:hint="eastAsia" w:ascii="宋体" w:hAnsi="Times New Roman" w:eastAsia="宋体" w:cs="宋体"/>
          <w:color w:val="auto"/>
          <w:kern w:val="0"/>
          <w:sz w:val="24"/>
          <w:szCs w:val="24"/>
          <w:highlight w:val="none"/>
        </w:rPr>
        <w:t>的人</w:t>
      </w:r>
      <w:r>
        <w:rPr>
          <w:rFonts w:hint="eastAsia" w:ascii="宋体" w:hAnsi="Times New Roman" w:eastAsia="宋体" w:cs="宋体"/>
          <w:color w:val="auto"/>
          <w:spacing w:val="2"/>
          <w:kern w:val="0"/>
          <w:sz w:val="24"/>
          <w:szCs w:val="24"/>
          <w:highlight w:val="none"/>
        </w:rPr>
        <w:t>身</w:t>
      </w:r>
      <w:r>
        <w:rPr>
          <w:rFonts w:hint="eastAsia" w:ascii="宋体" w:hAnsi="Times New Roman" w:eastAsia="宋体" w:cs="宋体"/>
          <w:color w:val="auto"/>
          <w:kern w:val="0"/>
          <w:sz w:val="24"/>
          <w:szCs w:val="24"/>
          <w:highlight w:val="none"/>
        </w:rPr>
        <w:t>伤</w:t>
      </w:r>
      <w:r>
        <w:rPr>
          <w:rFonts w:hint="eastAsia" w:ascii="宋体" w:hAnsi="Times New Roman" w:eastAsia="宋体" w:cs="宋体"/>
          <w:color w:val="auto"/>
          <w:spacing w:val="2"/>
          <w:kern w:val="0"/>
          <w:sz w:val="24"/>
          <w:szCs w:val="24"/>
          <w:highlight w:val="none"/>
        </w:rPr>
        <w:t>亡</w:t>
      </w:r>
      <w:r>
        <w:rPr>
          <w:rFonts w:hint="eastAsia" w:ascii="宋体" w:hAnsi="Times New Roman" w:eastAsia="宋体" w:cs="宋体"/>
          <w:color w:val="auto"/>
          <w:kern w:val="0"/>
          <w:sz w:val="24"/>
          <w:szCs w:val="24"/>
          <w:highlight w:val="none"/>
        </w:rPr>
        <w:t>、罚</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索</w:t>
      </w:r>
      <w:r>
        <w:rPr>
          <w:rFonts w:hint="eastAsia" w:ascii="宋体" w:hAnsi="Times New Roman" w:eastAsia="宋体" w:cs="宋体"/>
          <w:color w:val="auto"/>
          <w:kern w:val="0"/>
          <w:sz w:val="24"/>
          <w:szCs w:val="24"/>
          <w:highlight w:val="none"/>
        </w:rPr>
        <w:t>赔、</w:t>
      </w:r>
      <w:r>
        <w:rPr>
          <w:rFonts w:hint="eastAsia" w:ascii="宋体" w:hAnsi="Times New Roman" w:eastAsia="宋体" w:cs="宋体"/>
          <w:color w:val="auto"/>
          <w:spacing w:val="2"/>
          <w:kern w:val="0"/>
          <w:sz w:val="24"/>
          <w:szCs w:val="24"/>
          <w:highlight w:val="none"/>
        </w:rPr>
        <w:t>损</w:t>
      </w:r>
      <w:r>
        <w:rPr>
          <w:rFonts w:hint="eastAsia" w:ascii="宋体" w:hAnsi="Times New Roman" w:eastAsia="宋体" w:cs="宋体"/>
          <w:color w:val="auto"/>
          <w:kern w:val="0"/>
          <w:sz w:val="24"/>
          <w:szCs w:val="24"/>
          <w:highlight w:val="none"/>
        </w:rPr>
        <w:t>失</w:t>
      </w:r>
      <w:r>
        <w:rPr>
          <w:rFonts w:hint="eastAsia" w:ascii="宋体" w:hAnsi="Times New Roman" w:eastAsia="宋体" w:cs="宋体"/>
          <w:color w:val="auto"/>
          <w:spacing w:val="2"/>
          <w:kern w:val="0"/>
          <w:sz w:val="24"/>
          <w:szCs w:val="24"/>
          <w:highlight w:val="none"/>
        </w:rPr>
        <w:t>补</w:t>
      </w:r>
      <w:r>
        <w:rPr>
          <w:rFonts w:hint="eastAsia" w:ascii="宋体" w:hAnsi="Times New Roman" w:eastAsia="宋体" w:cs="宋体"/>
          <w:color w:val="auto"/>
          <w:kern w:val="0"/>
          <w:sz w:val="24"/>
          <w:szCs w:val="24"/>
          <w:highlight w:val="none"/>
        </w:rPr>
        <w:t>偿、</w:t>
      </w:r>
      <w:r>
        <w:rPr>
          <w:rFonts w:hint="eastAsia" w:ascii="宋体" w:hAnsi="Times New Roman" w:eastAsia="宋体" w:cs="宋体"/>
          <w:color w:val="auto"/>
          <w:spacing w:val="2"/>
          <w:kern w:val="0"/>
          <w:sz w:val="24"/>
          <w:szCs w:val="24"/>
          <w:highlight w:val="none"/>
        </w:rPr>
        <w:t>诉</w:t>
      </w:r>
      <w:r>
        <w:rPr>
          <w:rFonts w:hint="eastAsia" w:ascii="宋体" w:hAnsi="Times New Roman" w:eastAsia="宋体" w:cs="宋体"/>
          <w:color w:val="auto"/>
          <w:kern w:val="0"/>
          <w:sz w:val="24"/>
          <w:szCs w:val="24"/>
          <w:highlight w:val="none"/>
        </w:rPr>
        <w:t>讼费用</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及其他一切责任应由承包人负责。</w:t>
      </w:r>
    </w:p>
    <w:p w14:paraId="0C94EEB9">
      <w:pPr>
        <w:suppressAutoHyphens/>
        <w:autoSpaceDE w:val="0"/>
        <w:autoSpaceDN w:val="0"/>
        <w:adjustRightInd w:val="0"/>
        <w:spacing w:before="13" w:line="270" w:lineRule="auto"/>
        <w:ind w:left="144" w:right="151"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9.4.9</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在施工期间</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承包人应随时保持现场整洁</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1"/>
          <w:kern w:val="0"/>
          <w:sz w:val="24"/>
          <w:szCs w:val="24"/>
          <w:highlight w:val="none"/>
        </w:rPr>
        <w:t>工</w:t>
      </w:r>
      <w:r>
        <w:rPr>
          <w:rFonts w:hint="eastAsia" w:ascii="宋体" w:hAnsi="Times New Roman" w:eastAsia="宋体" w:cs="宋体"/>
          <w:color w:val="auto"/>
          <w:kern w:val="0"/>
          <w:sz w:val="24"/>
          <w:szCs w:val="24"/>
          <w:highlight w:val="none"/>
        </w:rPr>
        <w:t>设备和材料</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程设备应整齐</w:t>
      </w:r>
      <w:r>
        <w:rPr>
          <w:rFonts w:hint="eastAsia" w:ascii="宋体" w:hAnsi="Times New Roman" w:eastAsia="宋体" w:cs="宋体"/>
          <w:color w:val="auto"/>
          <w:spacing w:val="2"/>
          <w:kern w:val="0"/>
          <w:sz w:val="24"/>
          <w:szCs w:val="24"/>
          <w:highlight w:val="none"/>
        </w:rPr>
        <w:t>妥</w:t>
      </w:r>
      <w:r>
        <w:rPr>
          <w:rFonts w:hint="eastAsia" w:ascii="宋体" w:hAnsi="Times New Roman" w:eastAsia="宋体" w:cs="宋体"/>
          <w:color w:val="auto"/>
          <w:kern w:val="0"/>
          <w:sz w:val="24"/>
          <w:szCs w:val="24"/>
          <w:highlight w:val="none"/>
        </w:rPr>
        <w:t>善</w:t>
      </w:r>
      <w:r>
        <w:rPr>
          <w:rFonts w:hint="eastAsia" w:ascii="宋体" w:hAnsi="Times New Roman" w:eastAsia="宋体" w:cs="宋体"/>
          <w:color w:val="auto"/>
          <w:spacing w:val="2"/>
          <w:kern w:val="0"/>
          <w:sz w:val="24"/>
          <w:szCs w:val="24"/>
          <w:highlight w:val="none"/>
        </w:rPr>
        <w:t>存</w:t>
      </w:r>
      <w:r>
        <w:rPr>
          <w:rFonts w:hint="eastAsia" w:ascii="宋体" w:hAnsi="Times New Roman" w:eastAsia="宋体" w:cs="宋体"/>
          <w:color w:val="auto"/>
          <w:kern w:val="0"/>
          <w:sz w:val="24"/>
          <w:szCs w:val="24"/>
          <w:highlight w:val="none"/>
        </w:rPr>
        <w:t>放和</w:t>
      </w:r>
      <w:r>
        <w:rPr>
          <w:rFonts w:hint="eastAsia" w:ascii="宋体" w:hAnsi="Times New Roman" w:eastAsia="宋体" w:cs="宋体"/>
          <w:color w:val="auto"/>
          <w:spacing w:val="2"/>
          <w:kern w:val="0"/>
          <w:sz w:val="24"/>
          <w:szCs w:val="24"/>
          <w:highlight w:val="none"/>
        </w:rPr>
        <w:t>储</w:t>
      </w:r>
      <w:r>
        <w:rPr>
          <w:rFonts w:hint="eastAsia" w:ascii="宋体" w:hAnsi="Times New Roman" w:eastAsia="宋体" w:cs="宋体"/>
          <w:color w:val="auto"/>
          <w:spacing w:val="1"/>
          <w:kern w:val="0"/>
          <w:sz w:val="24"/>
          <w:szCs w:val="24"/>
          <w:highlight w:val="none"/>
        </w:rPr>
        <w:t>存</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废料</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垃</w:t>
      </w:r>
      <w:r>
        <w:rPr>
          <w:rFonts w:hint="eastAsia" w:ascii="宋体" w:hAnsi="Times New Roman" w:eastAsia="宋体" w:cs="宋体"/>
          <w:color w:val="auto"/>
          <w:spacing w:val="2"/>
          <w:kern w:val="0"/>
          <w:sz w:val="24"/>
          <w:szCs w:val="24"/>
          <w:highlight w:val="none"/>
        </w:rPr>
        <w:t>圾</w:t>
      </w:r>
      <w:r>
        <w:rPr>
          <w:rFonts w:hint="eastAsia" w:ascii="宋体" w:hAnsi="Times New Roman" w:eastAsia="宋体" w:cs="宋体"/>
          <w:color w:val="auto"/>
          <w:kern w:val="0"/>
          <w:sz w:val="24"/>
          <w:szCs w:val="24"/>
          <w:highlight w:val="none"/>
        </w:rPr>
        <w:t>及不</w:t>
      </w:r>
      <w:r>
        <w:rPr>
          <w:rFonts w:hint="eastAsia" w:ascii="宋体" w:hAnsi="Times New Roman" w:eastAsia="宋体" w:cs="宋体"/>
          <w:color w:val="auto"/>
          <w:spacing w:val="2"/>
          <w:kern w:val="0"/>
          <w:sz w:val="24"/>
          <w:szCs w:val="24"/>
          <w:highlight w:val="none"/>
        </w:rPr>
        <w:t>再</w:t>
      </w:r>
      <w:r>
        <w:rPr>
          <w:rFonts w:hint="eastAsia" w:ascii="宋体" w:hAnsi="Times New Roman" w:eastAsia="宋体" w:cs="宋体"/>
          <w:color w:val="auto"/>
          <w:kern w:val="0"/>
          <w:sz w:val="24"/>
          <w:szCs w:val="24"/>
          <w:highlight w:val="none"/>
        </w:rPr>
        <w:t>需</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的临</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应及</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从</w:t>
      </w:r>
      <w:r>
        <w:rPr>
          <w:rFonts w:hint="eastAsia" w:ascii="宋体" w:hAnsi="Times New Roman" w:eastAsia="宋体" w:cs="宋体"/>
          <w:color w:val="auto"/>
          <w:spacing w:val="5"/>
          <w:kern w:val="0"/>
          <w:sz w:val="24"/>
          <w:szCs w:val="24"/>
          <w:highlight w:val="none"/>
        </w:rPr>
        <w:t>现</w:t>
      </w:r>
      <w:r>
        <w:rPr>
          <w:rFonts w:hint="eastAsia" w:ascii="宋体" w:hAnsi="Times New Roman" w:eastAsia="宋体" w:cs="宋体"/>
          <w:color w:val="auto"/>
          <w:kern w:val="0"/>
          <w:sz w:val="24"/>
          <w:szCs w:val="24"/>
          <w:highlight w:val="none"/>
        </w:rPr>
        <w:t>场清</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、拆除并运走。</w:t>
      </w:r>
    </w:p>
    <w:p w14:paraId="5A22AC7B">
      <w:pPr>
        <w:suppressAutoHyphens/>
        <w:autoSpaceDE w:val="0"/>
        <w:autoSpaceDN w:val="0"/>
        <w:adjustRightInd w:val="0"/>
        <w:spacing w:before="14" w:line="271" w:lineRule="auto"/>
        <w:ind w:left="144" w:right="156"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9.4.10 </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间</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遵</w:t>
      </w:r>
      <w:r>
        <w:rPr>
          <w:rFonts w:hint="eastAsia" w:ascii="宋体" w:hAnsi="Times New Roman" w:eastAsia="宋体" w:cs="宋体"/>
          <w:color w:val="auto"/>
          <w:spacing w:val="2"/>
          <w:kern w:val="0"/>
          <w:sz w:val="24"/>
          <w:szCs w:val="24"/>
          <w:highlight w:val="none"/>
        </w:rPr>
        <w:t>守</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关于</w:t>
      </w:r>
      <w:r>
        <w:rPr>
          <w:rFonts w:hint="eastAsia" w:ascii="宋体" w:hAnsi="Times New Roman" w:eastAsia="宋体" w:cs="宋体"/>
          <w:color w:val="auto"/>
          <w:kern w:val="0"/>
          <w:sz w:val="24"/>
          <w:szCs w:val="24"/>
          <w:highlight w:val="none"/>
        </w:rPr>
        <w:t>在公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建</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实</w:t>
      </w:r>
      <w:r>
        <w:rPr>
          <w:rFonts w:hint="eastAsia" w:ascii="宋体" w:hAnsi="Times New Roman" w:eastAsia="宋体" w:cs="宋体"/>
          <w:color w:val="auto"/>
          <w:kern w:val="0"/>
          <w:sz w:val="24"/>
          <w:szCs w:val="24"/>
          <w:highlight w:val="none"/>
        </w:rPr>
        <w:t>行</w:t>
      </w:r>
      <w:r>
        <w:rPr>
          <w:rFonts w:hint="eastAsia" w:ascii="宋体" w:hAnsi="Times New Roman" w:eastAsia="宋体" w:cs="宋体"/>
          <w:color w:val="auto"/>
          <w:spacing w:val="2"/>
          <w:kern w:val="0"/>
          <w:sz w:val="24"/>
          <w:szCs w:val="24"/>
          <w:highlight w:val="none"/>
        </w:rPr>
        <w:t>最严</w:t>
      </w:r>
      <w:r>
        <w:rPr>
          <w:rFonts w:hint="eastAsia" w:ascii="宋体" w:hAnsi="Times New Roman" w:eastAsia="宋体" w:cs="宋体"/>
          <w:color w:val="auto"/>
          <w:kern w:val="0"/>
          <w:sz w:val="24"/>
          <w:szCs w:val="24"/>
          <w:highlight w:val="none"/>
        </w:rPr>
        <w:t>格的耕地保护</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度</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若干</w:t>
      </w:r>
      <w:r>
        <w:rPr>
          <w:rFonts w:hint="eastAsia" w:ascii="宋体" w:hAnsi="Times New Roman" w:eastAsia="宋体" w:cs="宋体"/>
          <w:color w:val="auto"/>
          <w:spacing w:val="2"/>
          <w:kern w:val="0"/>
          <w:sz w:val="24"/>
          <w:szCs w:val="24"/>
          <w:highlight w:val="none"/>
        </w:rPr>
        <w:t>意</w:t>
      </w:r>
      <w:r>
        <w:rPr>
          <w:rFonts w:hint="eastAsia" w:ascii="宋体" w:hAnsi="Times New Roman" w:eastAsia="宋体" w:cs="宋体"/>
          <w:color w:val="auto"/>
          <w:kern w:val="0"/>
          <w:sz w:val="24"/>
          <w:szCs w:val="24"/>
          <w:highlight w:val="none"/>
        </w:rPr>
        <w:t>见</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的相</w:t>
      </w:r>
      <w:r>
        <w:rPr>
          <w:rFonts w:hint="eastAsia" w:ascii="宋体" w:hAnsi="Times New Roman" w:eastAsia="宋体" w:cs="宋体"/>
          <w:color w:val="auto"/>
          <w:spacing w:val="2"/>
          <w:kern w:val="0"/>
          <w:sz w:val="24"/>
          <w:szCs w:val="24"/>
          <w:highlight w:val="none"/>
        </w:rPr>
        <w:t>关</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、科</w:t>
      </w:r>
      <w:r>
        <w:rPr>
          <w:rFonts w:hint="eastAsia" w:ascii="宋体" w:hAnsi="Times New Roman" w:eastAsia="宋体" w:cs="宋体"/>
          <w:color w:val="auto"/>
          <w:spacing w:val="2"/>
          <w:kern w:val="0"/>
          <w:sz w:val="24"/>
          <w:szCs w:val="24"/>
          <w:highlight w:val="none"/>
        </w:rPr>
        <w:t>学</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和节</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kern w:val="0"/>
          <w:sz w:val="24"/>
          <w:szCs w:val="24"/>
          <w:highlight w:val="none"/>
        </w:rPr>
        <w:t>用地。承包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理利</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所</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耕地</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表</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耕作</w:t>
      </w:r>
      <w:r>
        <w:rPr>
          <w:rFonts w:hint="eastAsia" w:ascii="宋体" w:hAnsi="Times New Roman" w:eastAsia="宋体" w:cs="宋体"/>
          <w:color w:val="auto"/>
          <w:spacing w:val="2"/>
          <w:kern w:val="0"/>
          <w:sz w:val="24"/>
          <w:szCs w:val="24"/>
          <w:highlight w:val="none"/>
        </w:rPr>
        <w:t>层</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于重</w:t>
      </w:r>
      <w:r>
        <w:rPr>
          <w:rFonts w:hint="eastAsia" w:ascii="宋体" w:hAnsi="Times New Roman" w:eastAsia="宋体" w:cs="宋体"/>
          <w:color w:val="auto"/>
          <w:spacing w:val="2"/>
          <w:kern w:val="0"/>
          <w:sz w:val="24"/>
          <w:szCs w:val="24"/>
          <w:highlight w:val="none"/>
        </w:rPr>
        <w:t>新</w:t>
      </w:r>
      <w:r>
        <w:rPr>
          <w:rFonts w:hint="eastAsia" w:ascii="宋体" w:hAnsi="Times New Roman" w:eastAsia="宋体" w:cs="宋体"/>
          <w:color w:val="auto"/>
          <w:kern w:val="0"/>
          <w:sz w:val="24"/>
          <w:szCs w:val="24"/>
          <w:highlight w:val="none"/>
        </w:rPr>
        <w:t>造</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置</w:t>
      </w:r>
      <w:r>
        <w:rPr>
          <w:rFonts w:hint="eastAsia" w:ascii="宋体" w:hAnsi="Times New Roman" w:eastAsia="宋体" w:cs="宋体"/>
          <w:color w:val="auto"/>
          <w:kern w:val="0"/>
          <w:sz w:val="24"/>
          <w:szCs w:val="24"/>
          <w:highlight w:val="none"/>
        </w:rPr>
        <w:t>取土</w:t>
      </w:r>
      <w:r>
        <w:rPr>
          <w:rFonts w:hint="eastAsia" w:ascii="宋体" w:hAnsi="Times New Roman" w:eastAsia="宋体" w:cs="宋体"/>
          <w:color w:val="auto"/>
          <w:spacing w:val="2"/>
          <w:kern w:val="0"/>
          <w:sz w:val="24"/>
          <w:szCs w:val="24"/>
          <w:highlight w:val="none"/>
        </w:rPr>
        <w:t>坑</w:t>
      </w:r>
      <w:r>
        <w:rPr>
          <w:rFonts w:hint="eastAsia" w:ascii="宋体" w:hAnsi="Times New Roman" w:eastAsia="宋体" w:cs="宋体"/>
          <w:color w:val="auto"/>
          <w:kern w:val="0"/>
          <w:sz w:val="24"/>
          <w:szCs w:val="24"/>
          <w:highlight w:val="none"/>
        </w:rPr>
        <w:t>和弃土场，</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坑</w:t>
      </w:r>
      <w:r>
        <w:rPr>
          <w:rFonts w:hint="eastAsia" w:ascii="宋体" w:hAnsi="Times New Roman" w:eastAsia="宋体" w:cs="宋体"/>
          <w:color w:val="auto"/>
          <w:kern w:val="0"/>
          <w:sz w:val="24"/>
          <w:szCs w:val="24"/>
          <w:highlight w:val="none"/>
        </w:rPr>
        <w:t>和弃</w:t>
      </w:r>
      <w:r>
        <w:rPr>
          <w:rFonts w:hint="eastAsia" w:ascii="宋体" w:hAnsi="Times New Roman" w:eastAsia="宋体" w:cs="宋体"/>
          <w:color w:val="auto"/>
          <w:spacing w:val="2"/>
          <w:kern w:val="0"/>
          <w:sz w:val="24"/>
          <w:szCs w:val="24"/>
          <w:highlight w:val="none"/>
        </w:rPr>
        <w:t>土</w:t>
      </w:r>
      <w:r>
        <w:rPr>
          <w:rFonts w:hint="eastAsia" w:ascii="宋体" w:hAnsi="Times New Roman" w:eastAsia="宋体" w:cs="宋体"/>
          <w:color w:val="auto"/>
          <w:kern w:val="0"/>
          <w:sz w:val="24"/>
          <w:szCs w:val="24"/>
          <w:highlight w:val="none"/>
        </w:rPr>
        <w:t>场</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防</w:t>
      </w:r>
      <w:r>
        <w:rPr>
          <w:rFonts w:hint="eastAsia" w:ascii="宋体" w:hAnsi="Times New Roman" w:eastAsia="宋体" w:cs="宋体"/>
          <w:color w:val="auto"/>
          <w:kern w:val="0"/>
          <w:sz w:val="24"/>
          <w:szCs w:val="24"/>
          <w:highlight w:val="none"/>
        </w:rPr>
        <w:t>护</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符合</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防止</w:t>
      </w:r>
      <w:r>
        <w:rPr>
          <w:rFonts w:hint="eastAsia" w:ascii="宋体" w:hAnsi="Times New Roman" w:eastAsia="宋体" w:cs="宋体"/>
          <w:color w:val="auto"/>
          <w:spacing w:val="2"/>
          <w:kern w:val="0"/>
          <w:sz w:val="24"/>
          <w:szCs w:val="24"/>
          <w:highlight w:val="none"/>
        </w:rPr>
        <w:t>水</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流</w:t>
      </w:r>
      <w:r>
        <w:rPr>
          <w:rFonts w:hint="eastAsia" w:ascii="宋体" w:hAnsi="Times New Roman" w:eastAsia="宋体" w:cs="宋体"/>
          <w:color w:val="auto"/>
          <w:kern w:val="0"/>
          <w:sz w:val="24"/>
          <w:szCs w:val="24"/>
          <w:highlight w:val="none"/>
        </w:rPr>
        <w:t>失。</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控</w:t>
      </w:r>
      <w:r>
        <w:rPr>
          <w:rFonts w:hint="eastAsia" w:ascii="宋体" w:hAnsi="Times New Roman" w:eastAsia="宋体" w:cs="宋体"/>
          <w:color w:val="auto"/>
          <w:spacing w:val="5"/>
          <w:kern w:val="0"/>
          <w:sz w:val="24"/>
          <w:szCs w:val="24"/>
          <w:highlight w:val="none"/>
        </w:rPr>
        <w:t>制</w:t>
      </w:r>
      <w:r>
        <w:rPr>
          <w:rFonts w:hint="eastAsia" w:ascii="宋体" w:hAnsi="Times New Roman" w:eastAsia="宋体" w:cs="宋体"/>
          <w:color w:val="auto"/>
          <w:kern w:val="0"/>
          <w:sz w:val="24"/>
          <w:szCs w:val="24"/>
          <w:highlight w:val="none"/>
        </w:rPr>
        <w:t>临时占</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数</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便</w:t>
      </w:r>
      <w:r>
        <w:rPr>
          <w:rFonts w:hint="eastAsia" w:ascii="宋体" w:hAnsi="Times New Roman" w:eastAsia="宋体" w:cs="宋体"/>
          <w:color w:val="auto"/>
          <w:spacing w:val="2"/>
          <w:kern w:val="0"/>
          <w:sz w:val="24"/>
          <w:szCs w:val="24"/>
          <w:highlight w:val="none"/>
        </w:rPr>
        <w:t>道</w:t>
      </w:r>
      <w:r>
        <w:rPr>
          <w:rFonts w:hint="eastAsia" w:ascii="宋体" w:hAnsi="Times New Roman" w:eastAsia="宋体" w:cs="宋体"/>
          <w:color w:val="auto"/>
          <w:kern w:val="0"/>
          <w:sz w:val="24"/>
          <w:szCs w:val="24"/>
          <w:highlight w:val="none"/>
        </w:rPr>
        <w:t>、各</w:t>
      </w:r>
      <w:r>
        <w:rPr>
          <w:rFonts w:hint="eastAsia" w:ascii="宋体" w:hAnsi="Times New Roman" w:eastAsia="宋体" w:cs="宋体"/>
          <w:color w:val="auto"/>
          <w:spacing w:val="2"/>
          <w:kern w:val="0"/>
          <w:sz w:val="24"/>
          <w:szCs w:val="24"/>
          <w:highlight w:val="none"/>
        </w:rPr>
        <w:t>种</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场</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根据</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度统</w:t>
      </w:r>
      <w:r>
        <w:rPr>
          <w:rFonts w:hint="eastAsia" w:ascii="宋体" w:hAnsi="Times New Roman" w:eastAsia="宋体" w:cs="宋体"/>
          <w:color w:val="auto"/>
          <w:spacing w:val="2"/>
          <w:kern w:val="0"/>
          <w:sz w:val="24"/>
          <w:szCs w:val="24"/>
          <w:highlight w:val="none"/>
        </w:rPr>
        <w:t>筹</w:t>
      </w:r>
      <w:r>
        <w:rPr>
          <w:rFonts w:hint="eastAsia" w:ascii="宋体" w:hAnsi="Times New Roman" w:eastAsia="宋体" w:cs="宋体"/>
          <w:color w:val="auto"/>
          <w:kern w:val="0"/>
          <w:sz w:val="24"/>
          <w:szCs w:val="24"/>
          <w:highlight w:val="none"/>
        </w:rPr>
        <w:t>考</w:t>
      </w:r>
      <w:r>
        <w:rPr>
          <w:rFonts w:hint="eastAsia" w:ascii="宋体" w:hAnsi="Times New Roman" w:eastAsia="宋体" w:cs="宋体"/>
          <w:color w:val="auto"/>
          <w:spacing w:val="2"/>
          <w:kern w:val="0"/>
          <w:sz w:val="24"/>
          <w:szCs w:val="24"/>
          <w:highlight w:val="none"/>
        </w:rPr>
        <w:t>虑</w:t>
      </w:r>
      <w:r>
        <w:rPr>
          <w:rFonts w:hint="eastAsia" w:ascii="宋体" w:hAnsi="Times New Roman" w:eastAsia="宋体" w:cs="宋体"/>
          <w:color w:val="auto"/>
          <w:kern w:val="0"/>
          <w:sz w:val="24"/>
          <w:szCs w:val="24"/>
          <w:highlight w:val="none"/>
        </w:rPr>
        <w:t>，尽</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能设置在公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范围</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利</w:t>
      </w:r>
      <w:r>
        <w:rPr>
          <w:rFonts w:hint="eastAsia" w:ascii="宋体" w:hAnsi="Times New Roman" w:eastAsia="宋体" w:cs="宋体"/>
          <w:color w:val="auto"/>
          <w:kern w:val="0"/>
          <w:sz w:val="24"/>
          <w:szCs w:val="24"/>
          <w:highlight w:val="none"/>
        </w:rPr>
        <w:t>用荒</w:t>
      </w:r>
      <w:r>
        <w:rPr>
          <w:rFonts w:hint="eastAsia" w:ascii="宋体" w:hAnsi="Times New Roman" w:eastAsia="宋体" w:cs="宋体"/>
          <w:color w:val="auto"/>
          <w:spacing w:val="2"/>
          <w:kern w:val="0"/>
          <w:sz w:val="24"/>
          <w:szCs w:val="24"/>
          <w:highlight w:val="none"/>
        </w:rPr>
        <w:t>坡</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废</w:t>
      </w:r>
      <w:r>
        <w:rPr>
          <w:rFonts w:hint="eastAsia" w:ascii="宋体" w:hAnsi="Times New Roman" w:eastAsia="宋体" w:cs="宋体"/>
          <w:color w:val="auto"/>
          <w:kern w:val="0"/>
          <w:sz w:val="24"/>
          <w:szCs w:val="24"/>
          <w:highlight w:val="none"/>
        </w:rPr>
        <w:t>弃地</w:t>
      </w:r>
      <w:r>
        <w:rPr>
          <w:rFonts w:hint="eastAsia" w:ascii="宋体" w:hAnsi="Times New Roman" w:eastAsia="宋体" w:cs="宋体"/>
          <w:color w:val="auto"/>
          <w:spacing w:val="2"/>
          <w:kern w:val="0"/>
          <w:sz w:val="24"/>
          <w:szCs w:val="24"/>
          <w:highlight w:val="none"/>
        </w:rPr>
        <w:t>解</w:t>
      </w:r>
      <w:r>
        <w:rPr>
          <w:rFonts w:hint="eastAsia" w:ascii="宋体" w:hAnsi="Times New Roman" w:eastAsia="宋体" w:cs="宋体"/>
          <w:color w:val="auto"/>
          <w:kern w:val="0"/>
          <w:sz w:val="24"/>
          <w:szCs w:val="24"/>
          <w:highlight w:val="none"/>
        </w:rPr>
        <w:t>决</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不得</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农</w:t>
      </w:r>
      <w:r>
        <w:rPr>
          <w:rFonts w:hint="eastAsia" w:ascii="宋体" w:hAnsi="Times New Roman" w:eastAsia="宋体" w:cs="宋体"/>
          <w:color w:val="auto"/>
          <w:kern w:val="0"/>
          <w:sz w:val="24"/>
          <w:szCs w:val="24"/>
          <w:highlight w:val="none"/>
        </w:rPr>
        <w:t>田。</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程中</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采取有效措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防</w:t>
      </w:r>
      <w:r>
        <w:rPr>
          <w:rFonts w:hint="eastAsia" w:ascii="宋体" w:hAnsi="Times New Roman" w:eastAsia="宋体" w:cs="宋体"/>
          <w:color w:val="auto"/>
          <w:spacing w:val="2"/>
          <w:kern w:val="0"/>
          <w:sz w:val="24"/>
          <w:szCs w:val="24"/>
          <w:highlight w:val="none"/>
        </w:rPr>
        <w:t>止</w:t>
      </w:r>
      <w:r>
        <w:rPr>
          <w:rFonts w:hint="eastAsia" w:ascii="宋体" w:hAnsi="Times New Roman" w:eastAsia="宋体" w:cs="宋体"/>
          <w:color w:val="auto"/>
          <w:kern w:val="0"/>
          <w:sz w:val="24"/>
          <w:szCs w:val="24"/>
          <w:highlight w:val="none"/>
        </w:rPr>
        <w:t>污染</w:t>
      </w:r>
      <w:r>
        <w:rPr>
          <w:rFonts w:hint="eastAsia" w:ascii="宋体" w:hAnsi="Times New Roman" w:eastAsia="宋体" w:cs="宋体"/>
          <w:color w:val="auto"/>
          <w:spacing w:val="2"/>
          <w:kern w:val="0"/>
          <w:sz w:val="24"/>
          <w:szCs w:val="24"/>
          <w:highlight w:val="none"/>
        </w:rPr>
        <w:t>农</w:t>
      </w:r>
      <w:r>
        <w:rPr>
          <w:rFonts w:hint="eastAsia" w:ascii="宋体" w:hAnsi="Times New Roman" w:eastAsia="宋体" w:cs="宋体"/>
          <w:color w:val="auto"/>
          <w:kern w:val="0"/>
          <w:sz w:val="24"/>
          <w:szCs w:val="24"/>
          <w:highlight w:val="none"/>
        </w:rPr>
        <w:t>田</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项目</w:t>
      </w:r>
      <w:r>
        <w:rPr>
          <w:rFonts w:hint="eastAsia" w:ascii="宋体" w:hAnsi="Times New Roman" w:eastAsia="宋体" w:cs="宋体"/>
          <w:color w:val="auto"/>
          <w:spacing w:val="2"/>
          <w:kern w:val="0"/>
          <w:sz w:val="24"/>
          <w:szCs w:val="24"/>
          <w:highlight w:val="none"/>
        </w:rPr>
        <w:t>完</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4"/>
          <w:kern w:val="0"/>
          <w:sz w:val="24"/>
          <w:szCs w:val="24"/>
          <w:highlight w:val="none"/>
        </w:rPr>
        <w:t>后</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3"/>
          <w:kern w:val="0"/>
          <w:sz w:val="24"/>
          <w:szCs w:val="24"/>
          <w:highlight w:val="none"/>
        </w:rPr>
        <w:t>将</w:t>
      </w:r>
      <w:r>
        <w:rPr>
          <w:rFonts w:hint="eastAsia" w:ascii="宋体" w:hAnsi="Times New Roman" w:eastAsia="宋体" w:cs="宋体"/>
          <w:color w:val="auto"/>
          <w:kern w:val="0"/>
          <w:sz w:val="24"/>
          <w:szCs w:val="24"/>
          <w:highlight w:val="none"/>
        </w:rPr>
        <w:t>临时</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自</w:t>
      </w:r>
      <w:r>
        <w:rPr>
          <w:rFonts w:hint="eastAsia" w:ascii="宋体" w:hAnsi="Times New Roman" w:eastAsia="宋体" w:cs="宋体"/>
          <w:color w:val="auto"/>
          <w:kern w:val="0"/>
          <w:sz w:val="24"/>
          <w:szCs w:val="24"/>
          <w:highlight w:val="none"/>
        </w:rPr>
        <w:t>费恢</w:t>
      </w:r>
      <w:r>
        <w:rPr>
          <w:rFonts w:hint="eastAsia" w:ascii="宋体" w:hAnsi="Times New Roman" w:eastAsia="宋体" w:cs="宋体"/>
          <w:color w:val="auto"/>
          <w:spacing w:val="2"/>
          <w:kern w:val="0"/>
          <w:sz w:val="24"/>
          <w:szCs w:val="24"/>
          <w:highlight w:val="none"/>
        </w:rPr>
        <w:t>复</w:t>
      </w:r>
      <w:r>
        <w:rPr>
          <w:rFonts w:hint="eastAsia" w:ascii="宋体" w:hAnsi="Times New Roman" w:eastAsia="宋体" w:cs="宋体"/>
          <w:color w:val="auto"/>
          <w:kern w:val="0"/>
          <w:sz w:val="24"/>
          <w:szCs w:val="24"/>
          <w:highlight w:val="none"/>
        </w:rPr>
        <w:t>到</w:t>
      </w:r>
      <w:r>
        <w:rPr>
          <w:rFonts w:hint="eastAsia" w:ascii="宋体" w:hAnsi="Times New Roman" w:eastAsia="宋体" w:cs="宋体"/>
          <w:color w:val="auto"/>
          <w:spacing w:val="2"/>
          <w:kern w:val="0"/>
          <w:sz w:val="24"/>
          <w:szCs w:val="24"/>
          <w:highlight w:val="none"/>
        </w:rPr>
        <w:t>临</w:t>
      </w:r>
      <w:r>
        <w:rPr>
          <w:rFonts w:hint="eastAsia" w:ascii="宋体" w:hAnsi="Times New Roman" w:eastAsia="宋体" w:cs="宋体"/>
          <w:color w:val="auto"/>
          <w:kern w:val="0"/>
          <w:sz w:val="24"/>
          <w:szCs w:val="24"/>
          <w:highlight w:val="none"/>
        </w:rPr>
        <w:t>时占</w:t>
      </w:r>
      <w:r>
        <w:rPr>
          <w:rFonts w:hint="eastAsia" w:ascii="宋体" w:hAnsi="Times New Roman" w:eastAsia="宋体" w:cs="宋体"/>
          <w:color w:val="auto"/>
          <w:spacing w:val="3"/>
          <w:kern w:val="0"/>
          <w:sz w:val="24"/>
          <w:szCs w:val="24"/>
          <w:highlight w:val="none"/>
        </w:rPr>
        <w:t>地</w:t>
      </w:r>
      <w:r>
        <w:rPr>
          <w:rFonts w:hint="eastAsia" w:ascii="宋体" w:hAnsi="Times New Roman" w:eastAsia="宋体" w:cs="宋体"/>
          <w:color w:val="auto"/>
          <w:kern w:val="0"/>
          <w:sz w:val="24"/>
          <w:szCs w:val="24"/>
          <w:highlight w:val="none"/>
        </w:rPr>
        <w:t>使用前的状况。</w:t>
      </w:r>
    </w:p>
    <w:p w14:paraId="4190B5B1">
      <w:pPr>
        <w:suppressAutoHyphens/>
        <w:autoSpaceDE w:val="0"/>
        <w:autoSpaceDN w:val="0"/>
        <w:adjustRightInd w:val="0"/>
        <w:spacing w:before="11" w:line="271" w:lineRule="auto"/>
        <w:ind w:left="144" w:right="33"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9.4.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w:t>
      </w:r>
      <w:r>
        <w:rPr>
          <w:rFonts w:ascii="Gulim" w:hAnsi="Times New Roman" w:eastAsia="Gulim" w:cs="Gulim"/>
          <w:color w:val="auto"/>
          <w:spacing w:val="60"/>
          <w:w w:val="83"/>
          <w:kern w:val="0"/>
          <w:sz w:val="24"/>
          <w:szCs w:val="24"/>
          <w:highlight w:val="none"/>
        </w:rPr>
        <w:t xml:space="preserve"> </w:t>
      </w:r>
      <w:r>
        <w:rPr>
          <w:rFonts w:hint="eastAsia" w:ascii="宋体" w:hAnsi="Times New Roman" w:eastAsia="宋体" w:cs="宋体"/>
          <w:color w:val="auto"/>
          <w:spacing w:val="2"/>
          <w:kern w:val="0"/>
          <w:sz w:val="24"/>
          <w:szCs w:val="24"/>
          <w:highlight w:val="none"/>
        </w:rPr>
        <w:t>承包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按</w:t>
      </w:r>
      <w:r>
        <w:rPr>
          <w:rFonts w:hint="eastAsia" w:ascii="宋体" w:hAnsi="Times New Roman" w:eastAsia="宋体" w:cs="宋体"/>
          <w:color w:val="auto"/>
          <w:spacing w:val="2"/>
          <w:kern w:val="0"/>
          <w:sz w:val="24"/>
          <w:szCs w:val="24"/>
          <w:highlight w:val="none"/>
        </w:rPr>
        <w:t>照国</w:t>
      </w:r>
      <w:r>
        <w:rPr>
          <w:rFonts w:hint="eastAsia" w:ascii="宋体" w:hAnsi="Times New Roman" w:eastAsia="宋体" w:cs="宋体"/>
          <w:color w:val="auto"/>
          <w:kern w:val="0"/>
          <w:sz w:val="24"/>
          <w:szCs w:val="24"/>
          <w:highlight w:val="none"/>
        </w:rPr>
        <w:t>家</w:t>
      </w:r>
      <w:r>
        <w:rPr>
          <w:rFonts w:hint="eastAsia" w:ascii="宋体" w:hAnsi="Times New Roman" w:eastAsia="宋体" w:cs="宋体"/>
          <w:color w:val="auto"/>
          <w:spacing w:val="2"/>
          <w:kern w:val="0"/>
          <w:sz w:val="24"/>
          <w:szCs w:val="24"/>
          <w:highlight w:val="none"/>
        </w:rPr>
        <w:t>有关</w:t>
      </w:r>
      <w:r>
        <w:rPr>
          <w:rFonts w:hint="eastAsia" w:ascii="宋体" w:hAnsi="Times New Roman" w:eastAsia="宋体" w:cs="宋体"/>
          <w:color w:val="auto"/>
          <w:kern w:val="0"/>
          <w:sz w:val="24"/>
          <w:szCs w:val="24"/>
          <w:highlight w:val="none"/>
        </w:rPr>
        <w:t>法</w:t>
      </w:r>
      <w:r>
        <w:rPr>
          <w:rFonts w:hint="eastAsia" w:ascii="宋体" w:hAnsi="Times New Roman" w:eastAsia="宋体" w:cs="宋体"/>
          <w:color w:val="auto"/>
          <w:spacing w:val="5"/>
          <w:kern w:val="0"/>
          <w:sz w:val="24"/>
          <w:szCs w:val="24"/>
          <w:highlight w:val="none"/>
        </w:rPr>
        <w:t>规</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做好</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工过</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生</w:t>
      </w:r>
      <w:r>
        <w:rPr>
          <w:rFonts w:hint="eastAsia" w:ascii="宋体" w:hAnsi="Times New Roman" w:eastAsia="宋体" w:cs="宋体"/>
          <w:color w:val="auto"/>
          <w:kern w:val="0"/>
          <w:sz w:val="24"/>
          <w:szCs w:val="24"/>
          <w:highlight w:val="none"/>
        </w:rPr>
        <w:t>态</w:t>
      </w:r>
      <w:r>
        <w:rPr>
          <w:rFonts w:hint="eastAsia" w:ascii="宋体" w:hAnsi="Times New Roman" w:eastAsia="宋体" w:cs="宋体"/>
          <w:color w:val="auto"/>
          <w:spacing w:val="2"/>
          <w:kern w:val="0"/>
          <w:sz w:val="24"/>
          <w:szCs w:val="24"/>
          <w:highlight w:val="none"/>
        </w:rPr>
        <w:t>保护和</w:t>
      </w:r>
      <w:r>
        <w:rPr>
          <w:rFonts w:hint="eastAsia" w:ascii="宋体" w:hAnsi="Times New Roman" w:eastAsia="宋体" w:cs="宋体"/>
          <w:color w:val="auto"/>
          <w:kern w:val="0"/>
          <w:sz w:val="24"/>
          <w:szCs w:val="24"/>
          <w:highlight w:val="none"/>
        </w:rPr>
        <w:t>水土保</w:t>
      </w:r>
      <w:r>
        <w:rPr>
          <w:rFonts w:hint="eastAsia" w:ascii="宋体" w:hAnsi="Times New Roman" w:eastAsia="宋体" w:cs="宋体"/>
          <w:color w:val="auto"/>
          <w:spacing w:val="2"/>
          <w:kern w:val="0"/>
          <w:sz w:val="24"/>
          <w:szCs w:val="24"/>
          <w:highlight w:val="none"/>
        </w:rPr>
        <w:t>持</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尽可</w:t>
      </w:r>
      <w:r>
        <w:rPr>
          <w:rFonts w:hint="eastAsia" w:ascii="宋体" w:hAnsi="Times New Roman" w:eastAsia="宋体" w:cs="宋体"/>
          <w:color w:val="auto"/>
          <w:spacing w:val="2"/>
          <w:kern w:val="0"/>
          <w:sz w:val="24"/>
          <w:szCs w:val="24"/>
          <w:highlight w:val="none"/>
        </w:rPr>
        <w:t>能</w:t>
      </w:r>
      <w:r>
        <w:rPr>
          <w:rFonts w:hint="eastAsia" w:ascii="宋体" w:hAnsi="Times New Roman" w:eastAsia="宋体" w:cs="宋体"/>
          <w:color w:val="auto"/>
          <w:kern w:val="0"/>
          <w:sz w:val="24"/>
          <w:szCs w:val="24"/>
          <w:highlight w:val="none"/>
        </w:rPr>
        <w:t>减</w:t>
      </w:r>
      <w:r>
        <w:rPr>
          <w:rFonts w:hint="eastAsia" w:ascii="宋体" w:hAnsi="Times New Roman" w:eastAsia="宋体" w:cs="宋体"/>
          <w:color w:val="auto"/>
          <w:spacing w:val="2"/>
          <w:kern w:val="0"/>
          <w:sz w:val="24"/>
          <w:szCs w:val="24"/>
          <w:highlight w:val="none"/>
        </w:rPr>
        <w:t>少</w:t>
      </w:r>
      <w:r>
        <w:rPr>
          <w:rFonts w:hint="eastAsia" w:ascii="宋体" w:hAnsi="Times New Roman" w:eastAsia="宋体" w:cs="宋体"/>
          <w:color w:val="auto"/>
          <w:kern w:val="0"/>
          <w:sz w:val="24"/>
          <w:szCs w:val="24"/>
          <w:highlight w:val="none"/>
        </w:rPr>
        <w:t>对原</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面</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扰动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减</w:t>
      </w:r>
      <w:r>
        <w:rPr>
          <w:rFonts w:hint="eastAsia" w:ascii="宋体" w:hAnsi="Times New Roman" w:eastAsia="宋体" w:cs="宋体"/>
          <w:color w:val="auto"/>
          <w:spacing w:val="2"/>
          <w:kern w:val="0"/>
          <w:sz w:val="24"/>
          <w:szCs w:val="24"/>
          <w:highlight w:val="none"/>
        </w:rPr>
        <w:t>少</w:t>
      </w:r>
      <w:r>
        <w:rPr>
          <w:rFonts w:hint="eastAsia" w:ascii="宋体" w:hAnsi="Times New Roman" w:eastAsia="宋体" w:cs="宋体"/>
          <w:color w:val="auto"/>
          <w:kern w:val="0"/>
          <w:sz w:val="24"/>
          <w:szCs w:val="24"/>
          <w:highlight w:val="none"/>
        </w:rPr>
        <w:t>对地</w:t>
      </w:r>
      <w:r>
        <w:rPr>
          <w:rFonts w:hint="eastAsia" w:ascii="宋体" w:hAnsi="Times New Roman" w:eastAsia="宋体" w:cs="宋体"/>
          <w:color w:val="auto"/>
          <w:spacing w:val="2"/>
          <w:kern w:val="0"/>
          <w:sz w:val="24"/>
          <w:szCs w:val="24"/>
          <w:highlight w:val="none"/>
        </w:rPr>
        <w:t>面</w:t>
      </w:r>
      <w:r>
        <w:rPr>
          <w:rFonts w:hint="eastAsia" w:ascii="宋体" w:hAnsi="Times New Roman" w:eastAsia="宋体" w:cs="宋体"/>
          <w:color w:val="auto"/>
          <w:kern w:val="0"/>
          <w:sz w:val="24"/>
          <w:szCs w:val="24"/>
          <w:highlight w:val="none"/>
        </w:rPr>
        <w:t>草</w:t>
      </w:r>
      <w:r>
        <w:rPr>
          <w:rFonts w:hint="eastAsia" w:ascii="宋体" w:hAnsi="Times New Roman" w:eastAsia="宋体" w:cs="宋体"/>
          <w:color w:val="auto"/>
          <w:spacing w:val="2"/>
          <w:kern w:val="0"/>
          <w:sz w:val="24"/>
          <w:szCs w:val="24"/>
          <w:highlight w:val="none"/>
        </w:rPr>
        <w:t>木</w:t>
      </w:r>
      <w:r>
        <w:rPr>
          <w:rFonts w:hint="eastAsia" w:ascii="宋体" w:hAnsi="Times New Roman" w:eastAsia="宋体" w:cs="宋体"/>
          <w:color w:val="auto"/>
          <w:kern w:val="0"/>
          <w:sz w:val="24"/>
          <w:szCs w:val="24"/>
          <w:highlight w:val="none"/>
        </w:rPr>
        <w:t>的破</w:t>
      </w:r>
      <w:r>
        <w:rPr>
          <w:rFonts w:hint="eastAsia" w:ascii="宋体" w:hAnsi="Times New Roman" w:eastAsia="宋体" w:cs="宋体"/>
          <w:color w:val="auto"/>
          <w:spacing w:val="2"/>
          <w:kern w:val="0"/>
          <w:sz w:val="24"/>
          <w:szCs w:val="24"/>
          <w:highlight w:val="none"/>
        </w:rPr>
        <w:t>坏</w:t>
      </w:r>
      <w:r>
        <w:rPr>
          <w:rFonts w:hint="eastAsia" w:ascii="宋体" w:hAnsi="Times New Roman" w:eastAsia="宋体" w:cs="宋体"/>
          <w:color w:val="auto"/>
          <w:kern w:val="0"/>
          <w:sz w:val="24"/>
          <w:szCs w:val="24"/>
          <w:highlight w:val="none"/>
        </w:rPr>
        <w:t>，需要爆破</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进行</w:t>
      </w:r>
      <w:r>
        <w:rPr>
          <w:rFonts w:hint="eastAsia" w:ascii="宋体" w:hAnsi="Times New Roman" w:eastAsia="宋体" w:cs="宋体"/>
          <w:color w:val="auto"/>
          <w:spacing w:val="2"/>
          <w:kern w:val="0"/>
          <w:sz w:val="24"/>
          <w:szCs w:val="24"/>
          <w:highlight w:val="none"/>
        </w:rPr>
        <w:t>控</w:t>
      </w:r>
      <w:r>
        <w:rPr>
          <w:rFonts w:hint="eastAsia" w:ascii="宋体" w:hAnsi="Times New Roman" w:eastAsia="宋体" w:cs="宋体"/>
          <w:color w:val="auto"/>
          <w:kern w:val="0"/>
          <w:sz w:val="24"/>
          <w:szCs w:val="24"/>
          <w:highlight w:val="none"/>
        </w:rPr>
        <w:t>爆</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雨</w:t>
      </w:r>
      <w:r>
        <w:rPr>
          <w:rFonts w:hint="eastAsia" w:ascii="宋体" w:hAnsi="Times New Roman" w:eastAsia="宋体" w:cs="宋体"/>
          <w:color w:val="auto"/>
          <w:kern w:val="0"/>
          <w:sz w:val="24"/>
          <w:szCs w:val="24"/>
          <w:highlight w:val="none"/>
        </w:rPr>
        <w:t>季</w:t>
      </w:r>
      <w:r>
        <w:rPr>
          <w:rFonts w:hint="eastAsia" w:ascii="宋体" w:hAnsi="Times New Roman" w:eastAsia="宋体" w:cs="宋体"/>
          <w:color w:val="auto"/>
          <w:spacing w:val="2"/>
          <w:kern w:val="0"/>
          <w:sz w:val="24"/>
          <w:szCs w:val="24"/>
          <w:highlight w:val="none"/>
        </w:rPr>
        <w:t>填</w:t>
      </w:r>
      <w:r>
        <w:rPr>
          <w:rFonts w:hint="eastAsia" w:ascii="宋体" w:hAnsi="Times New Roman" w:eastAsia="宋体" w:cs="宋体"/>
          <w:color w:val="auto"/>
          <w:kern w:val="0"/>
          <w:sz w:val="24"/>
          <w:szCs w:val="24"/>
          <w:highlight w:val="none"/>
        </w:rPr>
        <w:t>筑路</w:t>
      </w:r>
      <w:r>
        <w:rPr>
          <w:rFonts w:hint="eastAsia" w:ascii="宋体" w:hAnsi="Times New Roman" w:eastAsia="宋体" w:cs="宋体"/>
          <w:color w:val="auto"/>
          <w:spacing w:val="2"/>
          <w:kern w:val="0"/>
          <w:sz w:val="24"/>
          <w:szCs w:val="24"/>
          <w:highlight w:val="none"/>
        </w:rPr>
        <w:t>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随</w:t>
      </w:r>
      <w:r>
        <w:rPr>
          <w:rFonts w:hint="eastAsia" w:ascii="宋体" w:hAnsi="Times New Roman" w:eastAsia="宋体" w:cs="宋体"/>
          <w:color w:val="auto"/>
          <w:kern w:val="0"/>
          <w:sz w:val="24"/>
          <w:szCs w:val="24"/>
          <w:highlight w:val="none"/>
        </w:rPr>
        <w:t>挖、</w:t>
      </w:r>
      <w:r>
        <w:rPr>
          <w:rFonts w:hint="eastAsia" w:ascii="宋体" w:hAnsi="Times New Roman" w:eastAsia="宋体" w:cs="宋体"/>
          <w:color w:val="auto"/>
          <w:spacing w:val="2"/>
          <w:kern w:val="0"/>
          <w:sz w:val="24"/>
          <w:szCs w:val="24"/>
          <w:highlight w:val="none"/>
        </w:rPr>
        <w:t>随</w:t>
      </w:r>
      <w:r>
        <w:rPr>
          <w:rFonts w:hint="eastAsia" w:ascii="宋体" w:hAnsi="Times New Roman" w:eastAsia="宋体" w:cs="宋体"/>
          <w:color w:val="auto"/>
          <w:kern w:val="0"/>
          <w:sz w:val="24"/>
          <w:szCs w:val="24"/>
          <w:highlight w:val="none"/>
        </w:rPr>
        <w:t>运</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随填</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随压，要完善施工中的临时排水系统</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加强施工便道的管理</w:t>
      </w:r>
      <w:r>
        <w:rPr>
          <w:rFonts w:hint="eastAsia" w:ascii="宋体" w:hAnsi="Times New Roman" w:eastAsia="宋体" w:cs="宋体"/>
          <w:color w:val="auto"/>
          <w:spacing w:val="-22"/>
          <w:kern w:val="0"/>
          <w:sz w:val="24"/>
          <w:szCs w:val="24"/>
          <w:highlight w:val="none"/>
        </w:rPr>
        <w:t>。取</w:t>
      </w:r>
      <w:r>
        <w:rPr>
          <w:rFonts w:hint="eastAsia" w:ascii="宋体" w:hAnsi="Times New Roman" w:eastAsia="宋体" w:cs="宋体"/>
          <w:color w:val="auto"/>
          <w:kern w:val="0"/>
          <w:sz w:val="24"/>
          <w:szCs w:val="24"/>
          <w:highlight w:val="none"/>
        </w:rPr>
        <w:t>（弃</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必须先挡后弃，严禁在指定的取（弃）土场以外的地方乱挖乱弃。</w:t>
      </w:r>
    </w:p>
    <w:p w14:paraId="60F3A68F">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8976D67">
      <w:pPr>
        <w:suppressAutoHyphens/>
        <w:autoSpaceDE w:val="0"/>
        <w:autoSpaceDN w:val="0"/>
        <w:adjustRightInd w:val="0"/>
        <w:spacing w:before="8" w:line="200" w:lineRule="exact"/>
        <w:jc w:val="left"/>
        <w:rPr>
          <w:rFonts w:ascii="宋体" w:hAnsi="Times New Roman" w:eastAsia="宋体" w:cs="Times New Roman"/>
          <w:color w:val="auto"/>
          <w:kern w:val="0"/>
          <w:sz w:val="20"/>
          <w:szCs w:val="20"/>
          <w:highlight w:val="none"/>
        </w:rPr>
      </w:pPr>
    </w:p>
    <w:p w14:paraId="6EBBA970">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18" w:name="_Toc11765"/>
      <w:bookmarkStart w:id="119" w:name="_Toc256000151"/>
      <w:bookmarkStart w:id="120" w:name="_Toc14182"/>
      <w:r>
        <w:rPr>
          <w:rFonts w:hint="eastAsia" w:ascii="黑体" w:hAnsi="Times New Roman" w:eastAsia="黑体" w:cs="Gulim"/>
          <w:b/>
          <w:color w:val="auto"/>
          <w:spacing w:val="1"/>
          <w:w w:val="82"/>
          <w:kern w:val="0"/>
          <w:sz w:val="28"/>
          <w:szCs w:val="28"/>
          <w:highlight w:val="none"/>
        </w:rPr>
        <w:t>10. 进度计划</w:t>
      </w:r>
      <w:bookmarkEnd w:id="118"/>
      <w:bookmarkEnd w:id="119"/>
      <w:bookmarkEnd w:id="120"/>
    </w:p>
    <w:p w14:paraId="23208B36">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77E7C735">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21" w:name="_Toc7253"/>
      <w:bookmarkStart w:id="122" w:name="_Toc256000152"/>
      <w:bookmarkStart w:id="123" w:name="_Toc26322"/>
      <w:r>
        <w:rPr>
          <w:rFonts w:ascii="Gulim" w:hAnsi="Times New Roman" w:eastAsia="Gulim" w:cs="Gulim"/>
          <w:b/>
          <w:color w:val="auto"/>
          <w:kern w:val="0"/>
          <w:sz w:val="24"/>
          <w:szCs w:val="24"/>
          <w:highlight w:val="none"/>
        </w:rPr>
        <w:t xml:space="preserve">10.1 </w:t>
      </w:r>
      <w:r>
        <w:rPr>
          <w:rFonts w:hint="eastAsia" w:ascii="Gulim" w:hAnsi="Times New Roman" w:eastAsia="Gulim" w:cs="Gulim"/>
          <w:b/>
          <w:color w:val="auto"/>
          <w:kern w:val="0"/>
          <w:sz w:val="24"/>
          <w:szCs w:val="24"/>
          <w:highlight w:val="none"/>
        </w:rPr>
        <w:t>合同进度计划</w:t>
      </w:r>
      <w:bookmarkEnd w:id="121"/>
      <w:bookmarkEnd w:id="122"/>
      <w:bookmarkEnd w:id="123"/>
    </w:p>
    <w:p w14:paraId="0BE53C61">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2930CDBD">
      <w:pPr>
        <w:suppressAutoHyphens/>
        <w:autoSpaceDE w:val="0"/>
        <w:autoSpaceDN w:val="0"/>
        <w:adjustRightInd w:val="0"/>
        <w:spacing w:line="271" w:lineRule="auto"/>
        <w:ind w:left="624" w:right="15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1EE4BC75">
      <w:pPr>
        <w:suppressAutoHyphens/>
        <w:autoSpaceDE w:val="0"/>
        <w:autoSpaceDN w:val="0"/>
        <w:adjustRightInd w:val="0"/>
        <w:spacing w:line="271" w:lineRule="auto"/>
        <w:ind w:left="624" w:right="15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承包人编制施工方</w:t>
      </w:r>
      <w:r>
        <w:rPr>
          <w:rFonts w:hint="eastAsia" w:ascii="宋体" w:hAnsi="Times New Roman" w:eastAsia="宋体" w:cs="宋体"/>
          <w:color w:val="auto"/>
          <w:spacing w:val="1"/>
          <w:kern w:val="0"/>
          <w:sz w:val="24"/>
          <w:szCs w:val="24"/>
          <w:highlight w:val="none"/>
        </w:rPr>
        <w:t>案</w:t>
      </w:r>
      <w:r>
        <w:rPr>
          <w:rFonts w:hint="eastAsia" w:ascii="宋体" w:hAnsi="Times New Roman" w:eastAsia="宋体" w:cs="宋体"/>
          <w:color w:val="auto"/>
          <w:kern w:val="0"/>
          <w:sz w:val="24"/>
          <w:szCs w:val="24"/>
          <w:highlight w:val="none"/>
        </w:rPr>
        <w:t>说明的内容见项目专用合同条款。</w:t>
      </w:r>
      <w:r>
        <w:rPr>
          <w:rFonts w:ascii="宋体" w:hAnsi="Times New Roman" w:eastAsia="宋体" w:cs="宋体"/>
          <w:color w:val="auto"/>
          <w:kern w:val="0"/>
          <w:sz w:val="24"/>
          <w:szCs w:val="24"/>
          <w:highlight w:val="none"/>
        </w:rPr>
        <w:t xml:space="preserve"> </w:t>
      </w:r>
    </w:p>
    <w:p w14:paraId="0ACA792F">
      <w:pPr>
        <w:suppressAutoHyphens/>
        <w:autoSpaceDE w:val="0"/>
        <w:autoSpaceDN w:val="0"/>
        <w:adjustRightInd w:val="0"/>
        <w:spacing w:before="15" w:line="270" w:lineRule="auto"/>
        <w:ind w:left="144" w:right="41"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承包人向监理人报送施工进度计划和施工方案说明的期限：签订合同协议书后28 天之内。</w:t>
      </w:r>
    </w:p>
    <w:p w14:paraId="4093C6E0">
      <w:pPr>
        <w:suppressAutoHyphens/>
        <w:autoSpaceDE w:val="0"/>
        <w:autoSpaceDN w:val="0"/>
        <w:adjustRightInd w:val="0"/>
        <w:spacing w:before="42" w:line="271" w:lineRule="auto"/>
        <w:ind w:left="144" w:right="3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监理</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应在</w:t>
      </w:r>
      <w:r>
        <w:rPr>
          <w:rFonts w:ascii="宋体" w:hAnsi="Times New Roman" w:eastAsia="宋体" w:cs="宋体"/>
          <w:color w:val="auto"/>
          <w:kern w:val="0"/>
          <w:sz w:val="24"/>
          <w:szCs w:val="24"/>
          <w:highlight w:val="none"/>
        </w:rPr>
        <w:t xml:space="preserve"> </w:t>
      </w:r>
      <w:r>
        <w:rPr>
          <w:rFonts w:ascii="Gulim" w:hAnsi="Times New Roman" w:eastAsia="Gulim" w:cs="Gulim"/>
          <w:color w:val="auto"/>
          <w:spacing w:val="2"/>
          <w:kern w:val="0"/>
          <w:sz w:val="24"/>
          <w:szCs w:val="24"/>
          <w:highlight w:val="none"/>
        </w:rPr>
        <w:t>1</w:t>
      </w:r>
      <w:r>
        <w:rPr>
          <w:rFonts w:ascii="Gulim" w:hAnsi="Times New Roman" w:eastAsia="Gulim" w:cs="Gulim"/>
          <w:color w:val="auto"/>
          <w:kern w:val="0"/>
          <w:sz w:val="24"/>
          <w:szCs w:val="24"/>
          <w:highlight w:val="none"/>
        </w:rPr>
        <w:t>4</w:t>
      </w:r>
      <w:r>
        <w:rPr>
          <w:rFonts w:ascii="Gulim" w:hAnsi="Times New Roman" w:eastAsia="Gulim" w:cs="Gulim"/>
          <w:color w:val="auto"/>
          <w:spacing w:val="5"/>
          <w:kern w:val="0"/>
          <w:sz w:val="24"/>
          <w:szCs w:val="24"/>
          <w:highlight w:val="none"/>
        </w:rPr>
        <w:t xml:space="preserve"> </w:t>
      </w:r>
      <w:r>
        <w:rPr>
          <w:rFonts w:hint="eastAsia" w:ascii="宋体" w:hAnsi="Times New Roman" w:eastAsia="宋体" w:cs="宋体"/>
          <w:color w:val="auto"/>
          <w:spacing w:val="2"/>
          <w:kern w:val="0"/>
          <w:sz w:val="24"/>
          <w:szCs w:val="24"/>
          <w:highlight w:val="none"/>
        </w:rPr>
        <w:t>天</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划和</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方</w:t>
      </w:r>
      <w:r>
        <w:rPr>
          <w:rFonts w:hint="eastAsia" w:ascii="宋体" w:hAnsi="Times New Roman" w:eastAsia="宋体" w:cs="宋体"/>
          <w:color w:val="auto"/>
          <w:kern w:val="0"/>
          <w:sz w:val="24"/>
          <w:szCs w:val="24"/>
          <w:highlight w:val="none"/>
        </w:rPr>
        <w:t>案</w:t>
      </w:r>
      <w:r>
        <w:rPr>
          <w:rFonts w:hint="eastAsia" w:ascii="宋体" w:hAnsi="Times New Roman" w:eastAsia="宋体" w:cs="宋体"/>
          <w:color w:val="auto"/>
          <w:spacing w:val="2"/>
          <w:kern w:val="0"/>
          <w:sz w:val="24"/>
          <w:szCs w:val="24"/>
          <w:highlight w:val="none"/>
        </w:rPr>
        <w:t>说</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予</w:t>
      </w:r>
      <w:r>
        <w:rPr>
          <w:rFonts w:hint="eastAsia" w:ascii="宋体" w:hAnsi="Times New Roman" w:eastAsia="宋体" w:cs="宋体"/>
          <w:color w:val="auto"/>
          <w:spacing w:val="3"/>
          <w:kern w:val="0"/>
          <w:sz w:val="24"/>
          <w:szCs w:val="24"/>
          <w:highlight w:val="none"/>
        </w:rPr>
        <w:t>以</w:t>
      </w:r>
      <w:r>
        <w:rPr>
          <w:rFonts w:hint="eastAsia" w:ascii="宋体" w:hAnsi="Times New Roman" w:eastAsia="宋体" w:cs="宋体"/>
          <w:color w:val="auto"/>
          <w:spacing w:val="2"/>
          <w:kern w:val="0"/>
          <w:sz w:val="24"/>
          <w:szCs w:val="24"/>
          <w:highlight w:val="none"/>
        </w:rPr>
        <w:t>批复</w:t>
      </w:r>
      <w:r>
        <w:rPr>
          <w:rFonts w:hint="eastAsia" w:ascii="宋体" w:hAnsi="Times New Roman" w:eastAsia="宋体" w:cs="宋体"/>
          <w:color w:val="auto"/>
          <w:kern w:val="0"/>
          <w:sz w:val="24"/>
          <w:szCs w:val="24"/>
          <w:highlight w:val="none"/>
        </w:rPr>
        <w:t>或提出修改意见。</w:t>
      </w:r>
    </w:p>
    <w:p w14:paraId="655F18C2">
      <w:pPr>
        <w:suppressAutoHyphens/>
        <w:autoSpaceDE w:val="0"/>
        <w:autoSpaceDN w:val="0"/>
        <w:adjustRightInd w:val="0"/>
        <w:spacing w:before="15" w:line="270" w:lineRule="auto"/>
        <w:ind w:left="144" w:right="4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w:t>
      </w:r>
      <w:r>
        <w:rPr>
          <w:rFonts w:hint="eastAsia" w:ascii="宋体" w:hAnsi="Times New Roman" w:eastAsia="宋体" w:cs="宋体"/>
          <w:color w:val="auto"/>
          <w:spacing w:val="2"/>
          <w:kern w:val="0"/>
          <w:sz w:val="24"/>
          <w:szCs w:val="24"/>
          <w:highlight w:val="none"/>
        </w:rPr>
        <w:t>计</w:t>
      </w:r>
      <w:r>
        <w:rPr>
          <w:rFonts w:hint="eastAsia" w:ascii="宋体" w:hAnsi="Times New Roman" w:eastAsia="宋体" w:cs="宋体"/>
          <w:color w:val="auto"/>
          <w:kern w:val="0"/>
          <w:sz w:val="24"/>
          <w:szCs w:val="24"/>
          <w:highlight w:val="none"/>
        </w:rPr>
        <w:t>划</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按</w:t>
      </w:r>
      <w:r>
        <w:rPr>
          <w:rFonts w:hint="eastAsia" w:ascii="宋体" w:hAnsi="Times New Roman" w:eastAsia="宋体" w:cs="宋体"/>
          <w:color w:val="auto"/>
          <w:spacing w:val="2"/>
          <w:kern w:val="0"/>
          <w:sz w:val="24"/>
          <w:szCs w:val="24"/>
          <w:highlight w:val="none"/>
        </w:rPr>
        <w:t>照关</w:t>
      </w:r>
      <w:r>
        <w:rPr>
          <w:rFonts w:hint="eastAsia" w:ascii="宋体" w:hAnsi="Times New Roman" w:eastAsia="宋体" w:cs="宋体"/>
          <w:color w:val="auto"/>
          <w:kern w:val="0"/>
          <w:sz w:val="24"/>
          <w:szCs w:val="24"/>
          <w:highlight w:val="none"/>
        </w:rPr>
        <w:t>键线</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网</w:t>
      </w:r>
      <w:r>
        <w:rPr>
          <w:rFonts w:hint="eastAsia" w:ascii="宋体" w:hAnsi="Times New Roman" w:eastAsia="宋体" w:cs="宋体"/>
          <w:color w:val="auto"/>
          <w:spacing w:val="2"/>
          <w:kern w:val="0"/>
          <w:sz w:val="24"/>
          <w:szCs w:val="24"/>
          <w:highlight w:val="none"/>
        </w:rPr>
        <w:t>络</w:t>
      </w:r>
      <w:r>
        <w:rPr>
          <w:rFonts w:hint="eastAsia" w:ascii="宋体" w:hAnsi="Times New Roman" w:eastAsia="宋体" w:cs="宋体"/>
          <w:color w:val="auto"/>
          <w:kern w:val="0"/>
          <w:sz w:val="24"/>
          <w:szCs w:val="24"/>
          <w:highlight w:val="none"/>
        </w:rPr>
        <w:t>图</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主要</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作横</w:t>
      </w:r>
      <w:r>
        <w:rPr>
          <w:rFonts w:hint="eastAsia" w:ascii="宋体" w:hAnsi="Times New Roman" w:eastAsia="宋体" w:cs="宋体"/>
          <w:color w:val="auto"/>
          <w:spacing w:val="2"/>
          <w:kern w:val="0"/>
          <w:sz w:val="24"/>
          <w:szCs w:val="24"/>
          <w:highlight w:val="none"/>
        </w:rPr>
        <w:t>道</w:t>
      </w:r>
      <w:r>
        <w:rPr>
          <w:rFonts w:hint="eastAsia" w:ascii="宋体" w:hAnsi="Times New Roman" w:eastAsia="宋体" w:cs="宋体"/>
          <w:color w:val="auto"/>
          <w:kern w:val="0"/>
          <w:sz w:val="24"/>
          <w:szCs w:val="24"/>
          <w:highlight w:val="none"/>
        </w:rPr>
        <w:t>图</w:t>
      </w:r>
      <w:r>
        <w:rPr>
          <w:rFonts w:hint="eastAsia" w:ascii="宋体" w:hAnsi="Times New Roman" w:eastAsia="宋体" w:cs="宋体"/>
          <w:color w:val="auto"/>
          <w:spacing w:val="2"/>
          <w:kern w:val="0"/>
          <w:sz w:val="24"/>
          <w:szCs w:val="24"/>
          <w:highlight w:val="none"/>
        </w:rPr>
        <w:t>两</w:t>
      </w:r>
      <w:r>
        <w:rPr>
          <w:rFonts w:hint="eastAsia" w:ascii="宋体" w:hAnsi="Times New Roman" w:eastAsia="宋体" w:cs="宋体"/>
          <w:color w:val="auto"/>
          <w:kern w:val="0"/>
          <w:sz w:val="24"/>
          <w:szCs w:val="24"/>
          <w:highlight w:val="none"/>
        </w:rPr>
        <w:t>种</w:t>
      </w:r>
      <w:r>
        <w:rPr>
          <w:rFonts w:hint="eastAsia" w:ascii="宋体" w:hAnsi="Times New Roman" w:eastAsia="宋体" w:cs="宋体"/>
          <w:color w:val="auto"/>
          <w:spacing w:val="2"/>
          <w:kern w:val="0"/>
          <w:sz w:val="24"/>
          <w:szCs w:val="24"/>
          <w:highlight w:val="none"/>
        </w:rPr>
        <w:t>形</w:t>
      </w:r>
      <w:r>
        <w:rPr>
          <w:rFonts w:hint="eastAsia" w:ascii="宋体" w:hAnsi="Times New Roman" w:eastAsia="宋体" w:cs="宋体"/>
          <w:color w:val="auto"/>
          <w:kern w:val="0"/>
          <w:sz w:val="24"/>
          <w:szCs w:val="24"/>
          <w:highlight w:val="none"/>
        </w:rPr>
        <w:t>式分</w:t>
      </w:r>
      <w:r>
        <w:rPr>
          <w:rFonts w:hint="eastAsia" w:ascii="宋体" w:hAnsi="Times New Roman" w:eastAsia="宋体" w:cs="宋体"/>
          <w:color w:val="auto"/>
          <w:spacing w:val="2"/>
          <w:kern w:val="0"/>
          <w:sz w:val="24"/>
          <w:szCs w:val="24"/>
          <w:highlight w:val="none"/>
        </w:rPr>
        <w:t>别</w:t>
      </w:r>
      <w:r>
        <w:rPr>
          <w:rFonts w:hint="eastAsia" w:ascii="宋体" w:hAnsi="Times New Roman" w:eastAsia="宋体" w:cs="宋体"/>
          <w:color w:val="auto"/>
          <w:kern w:val="0"/>
          <w:sz w:val="24"/>
          <w:szCs w:val="24"/>
          <w:highlight w:val="none"/>
        </w:rPr>
        <w:t>编绘，并应包括每月预计完成的工作量和形象进度。</w:t>
      </w:r>
    </w:p>
    <w:p w14:paraId="41B648DB">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669424AB">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24" w:name="_Toc256000153"/>
      <w:bookmarkStart w:id="125" w:name="_Toc27316"/>
      <w:bookmarkStart w:id="126" w:name="_Toc28060"/>
      <w:r>
        <w:rPr>
          <w:rFonts w:ascii="Gulim" w:hAnsi="Times New Roman" w:eastAsia="Gulim" w:cs="Gulim"/>
          <w:b/>
          <w:color w:val="auto"/>
          <w:kern w:val="0"/>
          <w:sz w:val="24"/>
          <w:szCs w:val="24"/>
          <w:highlight w:val="none"/>
        </w:rPr>
        <w:t xml:space="preserve">10.2 </w:t>
      </w:r>
      <w:r>
        <w:rPr>
          <w:rFonts w:hint="eastAsia" w:ascii="Gulim" w:hAnsi="Times New Roman" w:eastAsia="Gulim" w:cs="Gulim"/>
          <w:b/>
          <w:color w:val="auto"/>
          <w:kern w:val="0"/>
          <w:sz w:val="24"/>
          <w:szCs w:val="24"/>
          <w:highlight w:val="none"/>
        </w:rPr>
        <w:t>合同进度计划的修订</w:t>
      </w:r>
      <w:bookmarkEnd w:id="124"/>
      <w:bookmarkEnd w:id="125"/>
      <w:bookmarkEnd w:id="126"/>
    </w:p>
    <w:p w14:paraId="001965FD">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4D422D4B">
      <w:pPr>
        <w:suppressAutoHyphens/>
        <w:autoSpaceDE w:val="0"/>
        <w:autoSpaceDN w:val="0"/>
        <w:adjustRightInd w:val="0"/>
        <w:spacing w:line="271" w:lineRule="auto"/>
        <w:ind w:left="536" w:right="3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524D7138">
      <w:pPr>
        <w:suppressAutoHyphens/>
        <w:autoSpaceDE w:val="0"/>
        <w:autoSpaceDN w:val="0"/>
        <w:adjustRightInd w:val="0"/>
        <w:spacing w:before="15" w:line="270" w:lineRule="auto"/>
        <w:ind w:left="144" w:right="41"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承包人提交合同进度计划修订申请报告，并附有关措施和相关资料的期限：实际进度发生滞后的当月 25 日前。 </w:t>
      </w:r>
    </w:p>
    <w:p w14:paraId="0460ABFF">
      <w:pPr>
        <w:suppressAutoHyphens/>
        <w:autoSpaceDE w:val="0"/>
        <w:autoSpaceDN w:val="0"/>
        <w:adjustRightInd w:val="0"/>
        <w:spacing w:before="13" w:line="268" w:lineRule="auto"/>
        <w:ind w:left="536" w:right="516" w:firstLine="3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监理人批复修订合同进度计划的期限：收到修订合同进度计划后</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9"/>
          <w:w w:val="87"/>
          <w:kern w:val="0"/>
          <w:sz w:val="24"/>
          <w:szCs w:val="24"/>
          <w:highlight w:val="none"/>
        </w:rPr>
        <w:t xml:space="preserve"> </w:t>
      </w:r>
      <w:r>
        <w:rPr>
          <w:rFonts w:hint="eastAsia" w:ascii="宋体" w:hAnsi="Times New Roman" w:eastAsia="宋体" w:cs="宋体"/>
          <w:color w:val="auto"/>
          <w:kern w:val="0"/>
          <w:sz w:val="24"/>
          <w:szCs w:val="24"/>
          <w:highlight w:val="none"/>
        </w:rPr>
        <w:t>天内。</w:t>
      </w:r>
    </w:p>
    <w:p w14:paraId="077CC85B">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8952079">
      <w:pPr>
        <w:suppressAutoHyphens/>
        <w:autoSpaceDE w:val="0"/>
        <w:autoSpaceDN w:val="0"/>
        <w:adjustRightInd w:val="0"/>
        <w:spacing w:before="10" w:line="200" w:lineRule="exact"/>
        <w:jc w:val="left"/>
        <w:rPr>
          <w:rFonts w:ascii="宋体" w:hAnsi="Times New Roman" w:eastAsia="宋体" w:cs="Times New Roman"/>
          <w:color w:val="auto"/>
          <w:kern w:val="0"/>
          <w:sz w:val="20"/>
          <w:szCs w:val="20"/>
          <w:highlight w:val="none"/>
        </w:rPr>
      </w:pPr>
    </w:p>
    <w:p w14:paraId="1509FF2E">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27" w:name="_Toc256000156"/>
      <w:bookmarkStart w:id="128" w:name="_Toc5601"/>
      <w:bookmarkStart w:id="129" w:name="_Toc21158"/>
      <w:r>
        <w:rPr>
          <w:rFonts w:hint="eastAsia" w:ascii="黑体" w:hAnsi="Times New Roman" w:eastAsia="黑体" w:cs="Gulim"/>
          <w:b/>
          <w:color w:val="auto"/>
          <w:spacing w:val="1"/>
          <w:w w:val="82"/>
          <w:kern w:val="0"/>
          <w:sz w:val="28"/>
          <w:szCs w:val="28"/>
          <w:highlight w:val="none"/>
        </w:rPr>
        <w:t>11. 开工和交工</w:t>
      </w:r>
      <w:bookmarkEnd w:id="127"/>
      <w:bookmarkEnd w:id="128"/>
      <w:bookmarkEnd w:id="129"/>
    </w:p>
    <w:p w14:paraId="013B130D">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070CBA93">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30" w:name="_Toc5848"/>
      <w:bookmarkStart w:id="131" w:name="_Toc6779"/>
      <w:bookmarkStart w:id="132" w:name="_Toc256000157"/>
      <w:r>
        <w:rPr>
          <w:rFonts w:ascii="Gulim" w:hAnsi="Times New Roman" w:eastAsia="Gulim" w:cs="Gulim"/>
          <w:b/>
          <w:color w:val="auto"/>
          <w:kern w:val="0"/>
          <w:sz w:val="24"/>
          <w:szCs w:val="24"/>
          <w:highlight w:val="none"/>
        </w:rPr>
        <w:t xml:space="preserve">11.1 </w:t>
      </w:r>
      <w:r>
        <w:rPr>
          <w:rFonts w:hint="eastAsia" w:ascii="Gulim" w:hAnsi="Times New Roman" w:eastAsia="Gulim" w:cs="Gulim"/>
          <w:b/>
          <w:color w:val="auto"/>
          <w:kern w:val="0"/>
          <w:sz w:val="24"/>
          <w:szCs w:val="24"/>
          <w:highlight w:val="none"/>
        </w:rPr>
        <w:t>开工</w:t>
      </w:r>
      <w:bookmarkEnd w:id="130"/>
      <w:bookmarkEnd w:id="131"/>
      <w:bookmarkEnd w:id="132"/>
    </w:p>
    <w:p w14:paraId="5781ABC8">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3DD6E477">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1.1.2</w:t>
      </w:r>
      <w:r>
        <w:rPr>
          <w:rFonts w:ascii="Gulim" w:hAnsi="Times New Roman" w:eastAsia="Gulim" w:cs="Gulim"/>
          <w:color w:val="auto"/>
          <w:spacing w:val="-1"/>
          <w:w w:val="83"/>
          <w:kern w:val="0"/>
          <w:sz w:val="24"/>
          <w:szCs w:val="24"/>
          <w:highlight w:val="none"/>
        </w:rPr>
        <w:t xml:space="preserve"> </w:t>
      </w:r>
      <w:r>
        <w:rPr>
          <w:rFonts w:hint="eastAsia" w:ascii="宋体" w:hAnsi="Times New Roman" w:eastAsia="宋体" w:cs="宋体"/>
          <w:color w:val="auto"/>
          <w:kern w:val="0"/>
          <w:sz w:val="24"/>
          <w:szCs w:val="24"/>
          <w:highlight w:val="none"/>
        </w:rPr>
        <w:t>项补充：</w:t>
      </w:r>
    </w:p>
    <w:p w14:paraId="087CA646">
      <w:pPr>
        <w:suppressAutoHyphens/>
        <w:autoSpaceDE w:val="0"/>
        <w:autoSpaceDN w:val="0"/>
        <w:adjustRightInd w:val="0"/>
        <w:spacing w:before="42" w:line="271" w:lineRule="auto"/>
        <w:ind w:left="144" w:right="3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若承包人的开</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准</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划</w:t>
      </w:r>
      <w:r>
        <w:rPr>
          <w:rFonts w:hint="eastAsia" w:ascii="宋体" w:hAnsi="Times New Roman" w:eastAsia="宋体" w:cs="宋体"/>
          <w:color w:val="auto"/>
          <w:kern w:val="0"/>
          <w:sz w:val="24"/>
          <w:szCs w:val="24"/>
          <w:highlight w:val="none"/>
        </w:rPr>
        <w:t>和质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控</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方法</w:t>
      </w:r>
      <w:r>
        <w:rPr>
          <w:rFonts w:hint="eastAsia" w:ascii="宋体" w:hAnsi="Times New Roman" w:eastAsia="宋体" w:cs="宋体"/>
          <w:color w:val="auto"/>
          <w:spacing w:val="2"/>
          <w:kern w:val="0"/>
          <w:sz w:val="24"/>
          <w:szCs w:val="24"/>
          <w:highlight w:val="none"/>
        </w:rPr>
        <w:t>是</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接</w:t>
      </w:r>
      <w:r>
        <w:rPr>
          <w:rFonts w:hint="eastAsia" w:ascii="宋体" w:hAnsi="Times New Roman" w:eastAsia="宋体" w:cs="宋体"/>
          <w:color w:val="auto"/>
          <w:kern w:val="0"/>
          <w:sz w:val="24"/>
          <w:szCs w:val="24"/>
          <w:highlight w:val="none"/>
        </w:rPr>
        <w:t>受的</w:t>
      </w:r>
      <w:r>
        <w:rPr>
          <w:rFonts w:hint="eastAsia" w:ascii="宋体" w:hAnsi="Times New Roman" w:eastAsia="宋体" w:cs="宋体"/>
          <w:color w:val="auto"/>
          <w:spacing w:val="2"/>
          <w:kern w:val="0"/>
          <w:sz w:val="24"/>
          <w:szCs w:val="24"/>
          <w:highlight w:val="none"/>
        </w:rPr>
        <w:t>且</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获</w:t>
      </w:r>
      <w:r>
        <w:rPr>
          <w:rFonts w:hint="eastAsia" w:ascii="宋体" w:hAnsi="Times New Roman" w:eastAsia="宋体" w:cs="宋体"/>
          <w:color w:val="auto"/>
          <w:kern w:val="0"/>
          <w:sz w:val="24"/>
          <w:szCs w:val="24"/>
          <w:highlight w:val="none"/>
        </w:rPr>
        <w:t>得批</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则</w:t>
      </w:r>
      <w:r>
        <w:rPr>
          <w:rFonts w:hint="eastAsia" w:ascii="宋体" w:hAnsi="Times New Roman" w:eastAsia="宋体" w:cs="宋体"/>
          <w:color w:val="auto"/>
          <w:kern w:val="0"/>
          <w:sz w:val="24"/>
          <w:szCs w:val="24"/>
          <w:highlight w:val="none"/>
        </w:rPr>
        <w:t>经监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人书面</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同意，分部工程才能开工。</w:t>
      </w:r>
    </w:p>
    <w:p w14:paraId="467E29EB">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186FB79">
      <w:pPr>
        <w:suppressAutoHyphens/>
        <w:autoSpaceDE w:val="0"/>
        <w:autoSpaceDN w:val="0"/>
        <w:adjustRightInd w:val="0"/>
        <w:spacing w:before="17" w:line="260" w:lineRule="exact"/>
        <w:jc w:val="left"/>
        <w:rPr>
          <w:rFonts w:ascii="宋体" w:hAnsi="Times New Roman" w:eastAsia="宋体" w:cs="Times New Roman"/>
          <w:color w:val="auto"/>
          <w:kern w:val="0"/>
          <w:sz w:val="26"/>
          <w:szCs w:val="26"/>
          <w:highlight w:val="none"/>
        </w:rPr>
      </w:pPr>
    </w:p>
    <w:p w14:paraId="4A60E743">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33" w:name="_Toc5661"/>
      <w:bookmarkStart w:id="134" w:name="_Toc11264"/>
      <w:bookmarkStart w:id="135" w:name="_Toc256000158"/>
      <w:r>
        <w:rPr>
          <w:rFonts w:ascii="Gulim" w:hAnsi="Times New Roman" w:eastAsia="Gulim" w:cs="Gulim"/>
          <w:b/>
          <w:color w:val="auto"/>
          <w:kern w:val="0"/>
          <w:sz w:val="24"/>
          <w:szCs w:val="24"/>
          <w:highlight w:val="none"/>
        </w:rPr>
        <w:t xml:space="preserve">11.3 </w:t>
      </w:r>
      <w:r>
        <w:rPr>
          <w:rFonts w:hint="eastAsia" w:ascii="Gulim" w:hAnsi="Times New Roman" w:eastAsia="Gulim" w:cs="Gulim"/>
          <w:b/>
          <w:color w:val="auto"/>
          <w:kern w:val="0"/>
          <w:sz w:val="24"/>
          <w:szCs w:val="24"/>
          <w:highlight w:val="none"/>
        </w:rPr>
        <w:t>发包人的工期延误</w:t>
      </w:r>
      <w:bookmarkEnd w:id="133"/>
      <w:bookmarkEnd w:id="134"/>
      <w:bookmarkEnd w:id="135"/>
    </w:p>
    <w:p w14:paraId="72EA7B71">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08F266AA">
      <w:pPr>
        <w:suppressAutoHyphens/>
        <w:autoSpaceDE w:val="0"/>
        <w:autoSpaceDN w:val="0"/>
        <w:adjustRightInd w:val="0"/>
        <w:spacing w:line="271" w:lineRule="auto"/>
        <w:ind w:left="624" w:right="15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4658A54D">
      <w:pPr>
        <w:suppressAutoHyphens/>
        <w:autoSpaceDE w:val="0"/>
        <w:autoSpaceDN w:val="0"/>
        <w:adjustRightInd w:val="0"/>
        <w:spacing w:line="271" w:lineRule="auto"/>
        <w:ind w:left="624" w:right="157"/>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即使</w:t>
      </w:r>
      <w:r>
        <w:rPr>
          <w:rFonts w:hint="eastAsia" w:ascii="宋体" w:hAnsi="Times New Roman" w:eastAsia="宋体" w:cs="宋体"/>
          <w:color w:val="auto"/>
          <w:spacing w:val="2"/>
          <w:kern w:val="0"/>
          <w:sz w:val="24"/>
          <w:szCs w:val="24"/>
          <w:highlight w:val="none"/>
        </w:rPr>
        <w:t>由</w:t>
      </w:r>
      <w:r>
        <w:rPr>
          <w:rFonts w:hint="eastAsia" w:ascii="宋体" w:hAnsi="Times New Roman" w:eastAsia="宋体" w:cs="宋体"/>
          <w:color w:val="auto"/>
          <w:kern w:val="0"/>
          <w:sz w:val="24"/>
          <w:szCs w:val="24"/>
          <w:highlight w:val="none"/>
        </w:rPr>
        <w:t>于</w:t>
      </w:r>
      <w:r>
        <w:rPr>
          <w:rFonts w:hint="eastAsia" w:ascii="宋体" w:hAnsi="Times New Roman" w:eastAsia="宋体" w:cs="宋体"/>
          <w:color w:val="auto"/>
          <w:spacing w:val="2"/>
          <w:kern w:val="0"/>
          <w:sz w:val="24"/>
          <w:szCs w:val="24"/>
          <w:highlight w:val="none"/>
        </w:rPr>
        <w:t>上</w:t>
      </w:r>
      <w:r>
        <w:rPr>
          <w:rFonts w:hint="eastAsia" w:ascii="宋体" w:hAnsi="Times New Roman" w:eastAsia="宋体" w:cs="宋体"/>
          <w:color w:val="auto"/>
          <w:kern w:val="0"/>
          <w:sz w:val="24"/>
          <w:szCs w:val="24"/>
          <w:highlight w:val="none"/>
        </w:rPr>
        <w:t>述</w:t>
      </w:r>
      <w:r>
        <w:rPr>
          <w:rFonts w:hint="eastAsia" w:ascii="宋体" w:hAnsi="Times New Roman" w:eastAsia="宋体" w:cs="宋体"/>
          <w:color w:val="auto"/>
          <w:spacing w:val="2"/>
          <w:kern w:val="0"/>
          <w:sz w:val="24"/>
          <w:szCs w:val="24"/>
          <w:highlight w:val="none"/>
        </w:rPr>
        <w:t>原</w:t>
      </w:r>
      <w:r>
        <w:rPr>
          <w:rFonts w:hint="eastAsia" w:ascii="宋体" w:hAnsi="Times New Roman" w:eastAsia="宋体" w:cs="宋体"/>
          <w:color w:val="auto"/>
          <w:kern w:val="0"/>
          <w:sz w:val="24"/>
          <w:szCs w:val="24"/>
          <w:highlight w:val="none"/>
        </w:rPr>
        <w:t>因</w:t>
      </w:r>
      <w:r>
        <w:rPr>
          <w:rFonts w:hint="eastAsia" w:ascii="宋体" w:hAnsi="Times New Roman" w:eastAsia="宋体" w:cs="宋体"/>
          <w:color w:val="auto"/>
          <w:spacing w:val="2"/>
          <w:kern w:val="0"/>
          <w:sz w:val="24"/>
          <w:szCs w:val="24"/>
          <w:highlight w:val="none"/>
        </w:rPr>
        <w:t>造成</w:t>
      </w:r>
      <w:r>
        <w:rPr>
          <w:rFonts w:hint="eastAsia" w:ascii="宋体" w:hAnsi="Times New Roman" w:eastAsia="宋体" w:cs="宋体"/>
          <w:color w:val="auto"/>
          <w:kern w:val="0"/>
          <w:sz w:val="24"/>
          <w:szCs w:val="24"/>
          <w:highlight w:val="none"/>
        </w:rPr>
        <w:t>工期</w:t>
      </w:r>
      <w:r>
        <w:rPr>
          <w:rFonts w:hint="eastAsia" w:ascii="宋体" w:hAnsi="Times New Roman" w:eastAsia="宋体" w:cs="宋体"/>
          <w:color w:val="auto"/>
          <w:spacing w:val="2"/>
          <w:kern w:val="0"/>
          <w:sz w:val="24"/>
          <w:szCs w:val="24"/>
          <w:highlight w:val="none"/>
        </w:rPr>
        <w:t>延</w:t>
      </w:r>
      <w:r>
        <w:rPr>
          <w:rFonts w:hint="eastAsia" w:ascii="宋体" w:hAnsi="Times New Roman" w:eastAsia="宋体" w:cs="宋体"/>
          <w:color w:val="auto"/>
          <w:kern w:val="0"/>
          <w:sz w:val="24"/>
          <w:szCs w:val="24"/>
          <w:highlight w:val="none"/>
        </w:rPr>
        <w:t>误</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如</w:t>
      </w:r>
      <w:r>
        <w:rPr>
          <w:rFonts w:hint="eastAsia" w:ascii="宋体" w:hAnsi="Times New Roman" w:eastAsia="宋体" w:cs="宋体"/>
          <w:color w:val="auto"/>
          <w:spacing w:val="2"/>
          <w:kern w:val="0"/>
          <w:sz w:val="24"/>
          <w:szCs w:val="24"/>
          <w:highlight w:val="none"/>
        </w:rPr>
        <w:t>果</w:t>
      </w:r>
      <w:r>
        <w:rPr>
          <w:rFonts w:hint="eastAsia" w:ascii="宋体" w:hAnsi="Times New Roman" w:eastAsia="宋体" w:cs="宋体"/>
          <w:color w:val="auto"/>
          <w:kern w:val="0"/>
          <w:sz w:val="24"/>
          <w:szCs w:val="24"/>
          <w:highlight w:val="none"/>
        </w:rPr>
        <w:t>受影</w:t>
      </w:r>
      <w:r>
        <w:rPr>
          <w:rFonts w:hint="eastAsia" w:ascii="宋体" w:hAnsi="Times New Roman" w:eastAsia="宋体" w:cs="宋体"/>
          <w:color w:val="auto"/>
          <w:spacing w:val="2"/>
          <w:kern w:val="0"/>
          <w:sz w:val="24"/>
          <w:szCs w:val="24"/>
          <w:highlight w:val="none"/>
        </w:rPr>
        <w:t>响</w:t>
      </w:r>
      <w:r>
        <w:rPr>
          <w:rFonts w:hint="eastAsia" w:ascii="宋体" w:hAnsi="Times New Roman" w:eastAsia="宋体" w:cs="宋体"/>
          <w:color w:val="auto"/>
          <w:kern w:val="0"/>
          <w:sz w:val="24"/>
          <w:szCs w:val="24"/>
          <w:highlight w:val="none"/>
        </w:rPr>
        <w:t>的工</w:t>
      </w:r>
      <w:r>
        <w:rPr>
          <w:rFonts w:hint="eastAsia" w:ascii="宋体" w:hAnsi="Times New Roman" w:eastAsia="宋体" w:cs="宋体"/>
          <w:color w:val="auto"/>
          <w:spacing w:val="3"/>
          <w:kern w:val="0"/>
          <w:sz w:val="24"/>
          <w:szCs w:val="24"/>
          <w:highlight w:val="none"/>
        </w:rPr>
        <w:t>程</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非</w:t>
      </w:r>
      <w:r>
        <w:rPr>
          <w:rFonts w:hint="eastAsia" w:ascii="宋体" w:hAnsi="Times New Roman" w:eastAsia="宋体" w:cs="宋体"/>
          <w:color w:val="auto"/>
          <w:kern w:val="0"/>
          <w:sz w:val="24"/>
          <w:szCs w:val="24"/>
          <w:highlight w:val="none"/>
        </w:rPr>
        <w:t>处</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工程</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工进度网络计划的关键线路上</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则承包人无权要求延长总工期。</w:t>
      </w:r>
    </w:p>
    <w:p w14:paraId="2C051322">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46B5D9E7">
      <w:pPr>
        <w:suppressAutoHyphens/>
        <w:autoSpaceDE w:val="0"/>
        <w:autoSpaceDN w:val="0"/>
        <w:adjustRightInd w:val="0"/>
        <w:ind w:left="142" w:right="4689"/>
        <w:outlineLvl w:val="4"/>
        <w:rPr>
          <w:rFonts w:hint="eastAsia" w:ascii="黑体" w:hAnsi="Times New Roman" w:eastAsia="黑体" w:cs="Gulim"/>
          <w:b/>
          <w:color w:val="auto"/>
          <w:kern w:val="0"/>
          <w:sz w:val="24"/>
          <w:szCs w:val="24"/>
          <w:highlight w:val="none"/>
        </w:rPr>
      </w:pPr>
      <w:bookmarkStart w:id="136" w:name="_Toc1431"/>
      <w:bookmarkStart w:id="137" w:name="_Toc14849"/>
      <w:bookmarkStart w:id="138" w:name="_Toc256000159"/>
      <w:r>
        <w:rPr>
          <w:rFonts w:hint="eastAsia" w:ascii="黑体" w:hAnsi="Times New Roman" w:eastAsia="黑体" w:cs="Gulim"/>
          <w:b/>
          <w:color w:val="auto"/>
          <w:kern w:val="0"/>
          <w:sz w:val="24"/>
          <w:szCs w:val="24"/>
          <w:highlight w:val="none"/>
        </w:rPr>
        <w:t>11.4 异常恶劣的气候条件</w:t>
      </w:r>
      <w:bookmarkEnd w:id="136"/>
      <w:bookmarkEnd w:id="137"/>
      <w:bookmarkEnd w:id="138"/>
    </w:p>
    <w:p w14:paraId="590F9380">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404DE179">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w:t>
      </w:r>
    </w:p>
    <w:p w14:paraId="623FD27B">
      <w:pPr>
        <w:suppressAutoHyphens/>
        <w:autoSpaceDE w:val="0"/>
        <w:autoSpaceDN w:val="0"/>
        <w:adjustRightInd w:val="0"/>
        <w:spacing w:before="45"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异常气候是指项目所在地</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30</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年以上一遇的罕见气候现</w:t>
      </w:r>
      <w:r>
        <w:rPr>
          <w:rFonts w:hint="eastAsia" w:ascii="宋体" w:hAnsi="Times New Roman" w:eastAsia="宋体" w:cs="宋体"/>
          <w:color w:val="auto"/>
          <w:spacing w:val="-28"/>
          <w:kern w:val="0"/>
          <w:sz w:val="24"/>
          <w:szCs w:val="24"/>
          <w:highlight w:val="none"/>
        </w:rPr>
        <w:t>象</w:t>
      </w:r>
      <w:r>
        <w:rPr>
          <w:rFonts w:ascii="宋体" w:hAnsi="Times New Roman" w:eastAsia="宋体" w:cs="宋体"/>
          <w:color w:val="auto"/>
          <w:spacing w:val="-28"/>
          <w:kern w:val="0"/>
          <w:sz w:val="24"/>
          <w:szCs w:val="24"/>
          <w:highlight w:val="none"/>
        </w:rPr>
        <w:fldChar w:fldCharType="begin"/>
      </w:r>
      <w:r>
        <w:rPr>
          <w:rFonts w:ascii="宋体" w:hAnsi="Times New Roman" w:eastAsia="宋体" w:cs="宋体"/>
          <w:color w:val="auto"/>
          <w:spacing w:val="-28"/>
          <w:kern w:val="0"/>
          <w:sz w:val="24"/>
          <w:szCs w:val="24"/>
          <w:highlight w:val="none"/>
        </w:rPr>
        <w:instrText xml:space="preserve"> HYPERLINK http://baike.baidu.com/view/8193.htm </w:instrText>
      </w:r>
      <w:r>
        <w:rPr>
          <w:rFonts w:ascii="宋体" w:hAnsi="Times New Roman" w:eastAsia="宋体" w:cs="宋体"/>
          <w:color w:val="auto"/>
          <w:spacing w:val="-28"/>
          <w:kern w:val="0"/>
          <w:sz w:val="24"/>
          <w:szCs w:val="24"/>
          <w:highlight w:val="none"/>
        </w:rPr>
        <w:fldChar w:fldCharType="separate"/>
      </w:r>
      <w:r>
        <w:rPr>
          <w:rFonts w:hint="eastAsia" w:ascii="宋体" w:hAnsi="Times New Roman" w:eastAsia="宋体" w:cs="宋体"/>
          <w:color w:val="auto"/>
          <w:kern w:val="0"/>
          <w:sz w:val="24"/>
          <w:szCs w:val="24"/>
          <w:highlight w:val="none"/>
        </w:rPr>
        <w:t>（包括温</w:t>
      </w:r>
      <w:r>
        <w:rPr>
          <w:rFonts w:hint="eastAsia" w:ascii="宋体" w:hAnsi="Times New Roman" w:eastAsia="宋体" w:cs="宋体"/>
          <w:color w:val="auto"/>
          <w:spacing w:val="1"/>
          <w:kern w:val="0"/>
          <w:sz w:val="24"/>
          <w:szCs w:val="24"/>
          <w:highlight w:val="none"/>
        </w:rPr>
        <w:t>度</w:t>
      </w:r>
      <w:r>
        <w:rPr>
          <w:rFonts w:ascii="宋体" w:hAnsi="Times New Roman" w:eastAsia="宋体" w:cs="宋体"/>
          <w:color w:val="auto"/>
          <w:spacing w:val="-28"/>
          <w:kern w:val="0"/>
          <w:sz w:val="24"/>
          <w:szCs w:val="24"/>
          <w:highlight w:val="none"/>
        </w:rPr>
        <w:fldChar w:fldCharType="end"/>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降水</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降雪、风等</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kern w:val="0"/>
          <w:sz w:val="24"/>
          <w:szCs w:val="24"/>
          <w:highlight w:val="none"/>
        </w:rPr>
        <w:t>。异常恶劣的气候条件在项目专用合同条款中作具</w:t>
      </w:r>
      <w:r>
        <w:rPr>
          <w:rFonts w:hint="eastAsia" w:ascii="宋体" w:hAnsi="Times New Roman" w:eastAsia="宋体" w:cs="宋体"/>
          <w:color w:val="auto"/>
          <w:spacing w:val="1"/>
          <w:kern w:val="0"/>
          <w:sz w:val="24"/>
          <w:szCs w:val="24"/>
          <w:highlight w:val="none"/>
        </w:rPr>
        <w:t>体</w:t>
      </w:r>
      <w:r>
        <w:rPr>
          <w:rFonts w:hint="eastAsia" w:ascii="宋体" w:hAnsi="Times New Roman" w:eastAsia="宋体" w:cs="宋体"/>
          <w:color w:val="auto"/>
          <w:kern w:val="0"/>
          <w:sz w:val="24"/>
          <w:szCs w:val="24"/>
          <w:highlight w:val="none"/>
        </w:rPr>
        <w:t>约定。</w:t>
      </w:r>
    </w:p>
    <w:p w14:paraId="6C8BDCC9">
      <w:pPr>
        <w:suppressAutoHyphens/>
        <w:autoSpaceDE w:val="0"/>
        <w:autoSpaceDN w:val="0"/>
        <w:adjustRightInd w:val="0"/>
        <w:spacing w:before="12" w:line="220" w:lineRule="exact"/>
        <w:jc w:val="left"/>
        <w:rPr>
          <w:rFonts w:ascii="宋体" w:hAnsi="Times New Roman" w:eastAsia="宋体" w:cs="Times New Roman"/>
          <w:color w:val="auto"/>
          <w:kern w:val="0"/>
          <w:sz w:val="22"/>
          <w:szCs w:val="22"/>
          <w:highlight w:val="none"/>
        </w:rPr>
      </w:pPr>
    </w:p>
    <w:p w14:paraId="2B79003F">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39" w:name="_Toc21498"/>
      <w:bookmarkStart w:id="140" w:name="_Toc256000160"/>
      <w:bookmarkStart w:id="141" w:name="_Toc3971"/>
      <w:r>
        <w:rPr>
          <w:rFonts w:ascii="Gulim" w:hAnsi="Times New Roman" w:eastAsia="Gulim" w:cs="Gulim"/>
          <w:b/>
          <w:color w:val="auto"/>
          <w:kern w:val="0"/>
          <w:sz w:val="24"/>
          <w:szCs w:val="24"/>
          <w:highlight w:val="none"/>
        </w:rPr>
        <w:t xml:space="preserve">11.5 </w:t>
      </w:r>
      <w:r>
        <w:rPr>
          <w:rFonts w:hint="eastAsia" w:ascii="Gulim" w:hAnsi="Times New Roman" w:eastAsia="Gulim" w:cs="Gulim"/>
          <w:b/>
          <w:color w:val="auto"/>
          <w:kern w:val="0"/>
          <w:sz w:val="24"/>
          <w:szCs w:val="24"/>
          <w:highlight w:val="none"/>
        </w:rPr>
        <w:t>承包人的工期延误</w:t>
      </w:r>
      <w:bookmarkEnd w:id="139"/>
      <w:bookmarkEnd w:id="140"/>
      <w:bookmarkEnd w:id="141"/>
    </w:p>
    <w:p w14:paraId="78854A3A">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341423E7">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本款细化为：</w:t>
      </w:r>
    </w:p>
    <w:p w14:paraId="35EF722B">
      <w:pPr>
        <w:suppressAutoHyphens/>
        <w:autoSpaceDE w:val="0"/>
        <w:autoSpaceDN w:val="0"/>
        <w:adjustRightInd w:val="0"/>
        <w:spacing w:before="42" w:line="270" w:lineRule="auto"/>
        <w:ind w:left="144" w:right="15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承包人应严格执行监理人批准的合同进度计划</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对工作量计划和形象进度计划分别控制</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除第</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1.3</w:t>
      </w:r>
      <w:r>
        <w:rPr>
          <w:rFonts w:ascii="Gulim" w:hAnsi="Times New Roman" w:eastAsia="Gulim" w:cs="Gulim"/>
          <w:color w:val="auto"/>
          <w:spacing w:val="-5"/>
          <w:w w:val="84"/>
          <w:kern w:val="0"/>
          <w:sz w:val="24"/>
          <w:szCs w:val="24"/>
          <w:highlight w:val="none"/>
        </w:rPr>
        <w:t xml:space="preserve"> </w:t>
      </w:r>
      <w:r>
        <w:rPr>
          <w:rFonts w:hint="eastAsia" w:ascii="宋体" w:hAnsi="Times New Roman" w:eastAsia="宋体" w:cs="宋体"/>
          <w:color w:val="auto"/>
          <w:kern w:val="0"/>
          <w:sz w:val="24"/>
          <w:szCs w:val="24"/>
          <w:highlight w:val="none"/>
        </w:rPr>
        <w:t>款规定外</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承包人的实际工程进度曲线应在合同进度管理曲线</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安全</w:t>
      </w:r>
      <w:r>
        <w:rPr>
          <w:rFonts w:hint="eastAsia" w:ascii="宋体" w:hAnsi="Times New Roman" w:eastAsia="宋体" w:cs="宋体"/>
          <w:color w:val="auto"/>
          <w:spacing w:val="2"/>
          <w:kern w:val="0"/>
          <w:sz w:val="24"/>
          <w:szCs w:val="24"/>
          <w:highlight w:val="none"/>
        </w:rPr>
        <w:t>区</w:t>
      </w:r>
      <w:r>
        <w:rPr>
          <w:rFonts w:hint="eastAsia" w:ascii="宋体" w:hAnsi="Times New Roman" w:eastAsia="宋体" w:cs="宋体"/>
          <w:color w:val="auto"/>
          <w:kern w:val="0"/>
          <w:sz w:val="24"/>
          <w:szCs w:val="24"/>
          <w:highlight w:val="none"/>
        </w:rPr>
        <w:t>域</w:t>
      </w:r>
      <w:r>
        <w:rPr>
          <w:rFonts w:hint="eastAsia" w:ascii="宋体" w:hAnsi="Times New Roman" w:eastAsia="宋体" w:cs="宋体"/>
          <w:color w:val="auto"/>
          <w:spacing w:val="2"/>
          <w:kern w:val="0"/>
          <w:sz w:val="24"/>
          <w:szCs w:val="24"/>
          <w:highlight w:val="none"/>
        </w:rPr>
        <w:t>之</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若</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人的</w:t>
      </w:r>
      <w:r>
        <w:rPr>
          <w:rFonts w:hint="eastAsia" w:ascii="宋体" w:hAnsi="Times New Roman" w:eastAsia="宋体" w:cs="宋体"/>
          <w:color w:val="auto"/>
          <w:spacing w:val="2"/>
          <w:kern w:val="0"/>
          <w:sz w:val="24"/>
          <w:szCs w:val="24"/>
          <w:highlight w:val="none"/>
        </w:rPr>
        <w:t>实</w:t>
      </w:r>
      <w:r>
        <w:rPr>
          <w:rFonts w:hint="eastAsia" w:ascii="宋体" w:hAnsi="Times New Roman" w:eastAsia="宋体" w:cs="宋体"/>
          <w:color w:val="auto"/>
          <w:kern w:val="0"/>
          <w:sz w:val="24"/>
          <w:szCs w:val="24"/>
          <w:highlight w:val="none"/>
        </w:rPr>
        <w:t>际</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曲</w:t>
      </w:r>
      <w:r>
        <w:rPr>
          <w:rFonts w:hint="eastAsia" w:ascii="宋体" w:hAnsi="Times New Roman" w:eastAsia="宋体" w:cs="宋体"/>
          <w:color w:val="auto"/>
          <w:spacing w:val="2"/>
          <w:kern w:val="0"/>
          <w:sz w:val="24"/>
          <w:szCs w:val="24"/>
          <w:highlight w:val="none"/>
        </w:rPr>
        <w:t>线</w:t>
      </w:r>
      <w:r>
        <w:rPr>
          <w:rFonts w:hint="eastAsia" w:ascii="宋体" w:hAnsi="Times New Roman" w:eastAsia="宋体" w:cs="宋体"/>
          <w:color w:val="auto"/>
          <w:kern w:val="0"/>
          <w:sz w:val="24"/>
          <w:szCs w:val="24"/>
          <w:highlight w:val="none"/>
        </w:rPr>
        <w:t>处在</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度管</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曲线规定的</w:t>
      </w:r>
      <w:r>
        <w:rPr>
          <w:rFonts w:hint="eastAsia" w:ascii="宋体" w:hAnsi="Times New Roman" w:eastAsia="宋体" w:cs="宋体"/>
          <w:color w:val="auto"/>
          <w:spacing w:val="2"/>
          <w:kern w:val="0"/>
          <w:sz w:val="24"/>
          <w:szCs w:val="24"/>
          <w:highlight w:val="none"/>
        </w:rPr>
        <w:t>安</w:t>
      </w:r>
      <w:r>
        <w:rPr>
          <w:rFonts w:hint="eastAsia" w:ascii="宋体" w:hAnsi="Times New Roman" w:eastAsia="宋体" w:cs="宋体"/>
          <w:color w:val="auto"/>
          <w:kern w:val="0"/>
          <w:sz w:val="24"/>
          <w:szCs w:val="24"/>
          <w:highlight w:val="none"/>
        </w:rPr>
        <w:t>全</w:t>
      </w:r>
      <w:r>
        <w:rPr>
          <w:rFonts w:hint="eastAsia" w:ascii="宋体" w:hAnsi="Times New Roman" w:eastAsia="宋体" w:cs="宋体"/>
          <w:color w:val="auto"/>
          <w:spacing w:val="2"/>
          <w:kern w:val="0"/>
          <w:sz w:val="24"/>
          <w:szCs w:val="24"/>
          <w:highlight w:val="none"/>
        </w:rPr>
        <w:t>区</w:t>
      </w:r>
      <w:r>
        <w:rPr>
          <w:rFonts w:hint="eastAsia" w:ascii="宋体" w:hAnsi="Times New Roman" w:eastAsia="宋体" w:cs="宋体"/>
          <w:color w:val="auto"/>
          <w:kern w:val="0"/>
          <w:sz w:val="24"/>
          <w:szCs w:val="24"/>
          <w:highlight w:val="none"/>
        </w:rPr>
        <w:t>域的</w:t>
      </w:r>
      <w:r>
        <w:rPr>
          <w:rFonts w:hint="eastAsia" w:ascii="宋体" w:hAnsi="Times New Roman" w:eastAsia="宋体" w:cs="宋体"/>
          <w:color w:val="auto"/>
          <w:spacing w:val="2"/>
          <w:kern w:val="0"/>
          <w:sz w:val="24"/>
          <w:szCs w:val="24"/>
          <w:highlight w:val="none"/>
        </w:rPr>
        <w:t>下</w:t>
      </w:r>
      <w:r>
        <w:rPr>
          <w:rFonts w:hint="eastAsia" w:ascii="宋体" w:hAnsi="Times New Roman" w:eastAsia="宋体" w:cs="宋体"/>
          <w:color w:val="auto"/>
          <w:kern w:val="0"/>
          <w:sz w:val="24"/>
          <w:szCs w:val="24"/>
          <w:highlight w:val="none"/>
        </w:rPr>
        <w:t>限</w:t>
      </w:r>
      <w:r>
        <w:rPr>
          <w:rFonts w:hint="eastAsia" w:ascii="宋体" w:hAnsi="Times New Roman" w:eastAsia="宋体" w:cs="宋体"/>
          <w:color w:val="auto"/>
          <w:spacing w:val="2"/>
          <w:kern w:val="0"/>
          <w:sz w:val="24"/>
          <w:szCs w:val="24"/>
          <w:highlight w:val="none"/>
        </w:rPr>
        <w:t>之</w:t>
      </w:r>
      <w:r>
        <w:rPr>
          <w:rFonts w:hint="eastAsia" w:ascii="宋体" w:hAnsi="Times New Roman" w:eastAsia="宋体" w:cs="宋体"/>
          <w:color w:val="auto"/>
          <w:kern w:val="0"/>
          <w:sz w:val="24"/>
          <w:szCs w:val="24"/>
          <w:highlight w:val="none"/>
        </w:rPr>
        <w:t>外时</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则</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理人</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权</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为本</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程的</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慢，</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通知承包人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必要</w:t>
      </w:r>
      <w:r>
        <w:rPr>
          <w:rFonts w:hint="eastAsia" w:ascii="宋体" w:hAnsi="Times New Roman" w:eastAsia="宋体" w:cs="宋体"/>
          <w:color w:val="auto"/>
          <w:spacing w:val="2"/>
          <w:kern w:val="0"/>
          <w:sz w:val="24"/>
          <w:szCs w:val="24"/>
          <w:highlight w:val="none"/>
        </w:rPr>
        <w:t>措</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以便</w:t>
      </w:r>
      <w:r>
        <w:rPr>
          <w:rFonts w:hint="eastAsia" w:ascii="宋体" w:hAnsi="Times New Roman" w:eastAsia="宋体" w:cs="宋体"/>
          <w:color w:val="auto"/>
          <w:spacing w:val="2"/>
          <w:kern w:val="0"/>
          <w:sz w:val="24"/>
          <w:szCs w:val="24"/>
          <w:highlight w:val="none"/>
        </w:rPr>
        <w:t>加</w:t>
      </w:r>
      <w:r>
        <w:rPr>
          <w:rFonts w:hint="eastAsia" w:ascii="宋体" w:hAnsi="Times New Roman" w:eastAsia="宋体" w:cs="宋体"/>
          <w:color w:val="auto"/>
          <w:kern w:val="0"/>
          <w:sz w:val="24"/>
          <w:szCs w:val="24"/>
          <w:highlight w:val="none"/>
        </w:rPr>
        <w:t>快</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保工</w:t>
      </w:r>
      <w:r>
        <w:rPr>
          <w:rFonts w:hint="eastAsia" w:ascii="宋体" w:hAnsi="Times New Roman" w:eastAsia="宋体" w:cs="宋体"/>
          <w:color w:val="auto"/>
          <w:spacing w:val="5"/>
          <w:kern w:val="0"/>
          <w:sz w:val="24"/>
          <w:szCs w:val="24"/>
          <w:highlight w:val="none"/>
        </w:rPr>
        <w:t>程</w:t>
      </w:r>
      <w:r>
        <w:rPr>
          <w:rFonts w:hint="eastAsia" w:ascii="宋体" w:hAnsi="Times New Roman" w:eastAsia="宋体" w:cs="宋体"/>
          <w:color w:val="auto"/>
          <w:kern w:val="0"/>
          <w:sz w:val="24"/>
          <w:szCs w:val="24"/>
          <w:highlight w:val="none"/>
        </w:rPr>
        <w:t>能</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预定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spacing w:val="1"/>
          <w:kern w:val="0"/>
          <w:sz w:val="24"/>
          <w:szCs w:val="24"/>
          <w:highlight w:val="none"/>
        </w:rPr>
        <w:t>内</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。承包人应采取措施加快进度，并承担加快进度所增加的费用。</w:t>
      </w:r>
    </w:p>
    <w:p w14:paraId="54441609">
      <w:pPr>
        <w:suppressAutoHyphens/>
        <w:autoSpaceDE w:val="0"/>
        <w:autoSpaceDN w:val="0"/>
        <w:adjustRightInd w:val="0"/>
        <w:spacing w:before="11" w:line="270" w:lineRule="auto"/>
        <w:ind w:left="144" w:right="33"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2</w:t>
      </w:r>
      <w:r>
        <w:rPr>
          <w:rFonts w:hint="eastAsia" w:ascii="宋体" w:hAnsi="Times New Roman" w:eastAsia="宋体" w:cs="宋体"/>
          <w:color w:val="auto"/>
          <w:kern w:val="0"/>
          <w:sz w:val="24"/>
          <w:szCs w:val="24"/>
          <w:highlight w:val="none"/>
        </w:rPr>
        <w:t>）如果承包人在接到监理人通知后的</w:t>
      </w:r>
      <w:r>
        <w:rPr>
          <w:rFonts w:ascii="宋体" w:hAnsi="Times New Roman" w:eastAsia="宋体" w:cs="宋体"/>
          <w:color w:val="auto"/>
          <w:kern w:val="0"/>
          <w:sz w:val="24"/>
          <w:szCs w:val="24"/>
          <w:highlight w:val="none"/>
        </w:rPr>
        <w:t xml:space="preserve"> 14 </w:t>
      </w:r>
      <w:r>
        <w:rPr>
          <w:rFonts w:hint="eastAsia" w:ascii="宋体" w:hAnsi="Times New Roman" w:eastAsia="宋体" w:cs="宋体"/>
          <w:color w:val="auto"/>
          <w:kern w:val="0"/>
          <w:sz w:val="24"/>
          <w:szCs w:val="24"/>
          <w:highlight w:val="none"/>
        </w:rPr>
        <w:t>天内，未能采取加快工程进度的措施，</w:t>
      </w:r>
      <w:r>
        <w:rPr>
          <w:rFonts w:hint="eastAsia" w:ascii="宋体" w:hAnsi="Times New Roman" w:eastAsia="宋体" w:cs="宋体"/>
          <w:color w:val="auto"/>
          <w:spacing w:val="2"/>
          <w:kern w:val="0"/>
          <w:sz w:val="24"/>
          <w:szCs w:val="24"/>
          <w:highlight w:val="none"/>
        </w:rPr>
        <w:t>致</w:t>
      </w:r>
      <w:r>
        <w:rPr>
          <w:rFonts w:hint="eastAsia" w:ascii="宋体" w:hAnsi="Times New Roman" w:eastAsia="宋体" w:cs="宋体"/>
          <w:color w:val="auto"/>
          <w:kern w:val="0"/>
          <w:sz w:val="24"/>
          <w:szCs w:val="24"/>
          <w:highlight w:val="none"/>
        </w:rPr>
        <w:t>使</w:t>
      </w:r>
      <w:r>
        <w:rPr>
          <w:rFonts w:hint="eastAsia" w:ascii="宋体" w:hAnsi="Times New Roman" w:eastAsia="宋体" w:cs="宋体"/>
          <w:color w:val="auto"/>
          <w:spacing w:val="2"/>
          <w:kern w:val="0"/>
          <w:sz w:val="24"/>
          <w:szCs w:val="24"/>
          <w:highlight w:val="none"/>
        </w:rPr>
        <w:t>实</w:t>
      </w:r>
      <w:r>
        <w:rPr>
          <w:rFonts w:hint="eastAsia" w:ascii="宋体" w:hAnsi="Times New Roman" w:eastAsia="宋体" w:cs="宋体"/>
          <w:color w:val="auto"/>
          <w:kern w:val="0"/>
          <w:sz w:val="24"/>
          <w:szCs w:val="24"/>
          <w:highlight w:val="none"/>
        </w:rPr>
        <w:t>际工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进一</w:t>
      </w:r>
      <w:r>
        <w:rPr>
          <w:rFonts w:hint="eastAsia" w:ascii="宋体" w:hAnsi="Times New Roman" w:eastAsia="宋体" w:cs="宋体"/>
          <w:color w:val="auto"/>
          <w:spacing w:val="2"/>
          <w:kern w:val="0"/>
          <w:sz w:val="24"/>
          <w:szCs w:val="24"/>
          <w:highlight w:val="none"/>
        </w:rPr>
        <w:t>步</w:t>
      </w:r>
      <w:r>
        <w:rPr>
          <w:rFonts w:hint="eastAsia" w:ascii="宋体" w:hAnsi="Times New Roman" w:eastAsia="宋体" w:cs="宋体"/>
          <w:color w:val="auto"/>
          <w:kern w:val="0"/>
          <w:sz w:val="24"/>
          <w:szCs w:val="24"/>
          <w:highlight w:val="none"/>
        </w:rPr>
        <w:t>滞</w:t>
      </w:r>
      <w:r>
        <w:rPr>
          <w:rFonts w:hint="eastAsia" w:ascii="宋体" w:hAnsi="Times New Roman" w:eastAsia="宋体" w:cs="宋体"/>
          <w:color w:val="auto"/>
          <w:spacing w:val="2"/>
          <w:kern w:val="0"/>
          <w:sz w:val="24"/>
          <w:szCs w:val="24"/>
          <w:highlight w:val="none"/>
        </w:rPr>
        <w:t>后</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虽采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了</w:t>
      </w:r>
      <w:r>
        <w:rPr>
          <w:rFonts w:hint="eastAsia" w:ascii="宋体" w:hAnsi="Times New Roman" w:eastAsia="宋体" w:cs="宋体"/>
          <w:color w:val="auto"/>
          <w:spacing w:val="2"/>
          <w:kern w:val="0"/>
          <w:sz w:val="24"/>
          <w:szCs w:val="24"/>
          <w:highlight w:val="none"/>
        </w:rPr>
        <w:t>一</w:t>
      </w:r>
      <w:r>
        <w:rPr>
          <w:rFonts w:hint="eastAsia" w:ascii="宋体" w:hAnsi="Times New Roman" w:eastAsia="宋体" w:cs="宋体"/>
          <w:color w:val="auto"/>
          <w:kern w:val="0"/>
          <w:sz w:val="24"/>
          <w:szCs w:val="24"/>
          <w:highlight w:val="none"/>
        </w:rPr>
        <w:t>些措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仍</w:t>
      </w:r>
      <w:r>
        <w:rPr>
          <w:rFonts w:hint="eastAsia" w:ascii="宋体" w:hAnsi="Times New Roman" w:eastAsia="宋体" w:cs="宋体"/>
          <w:color w:val="auto"/>
          <w:kern w:val="0"/>
          <w:sz w:val="24"/>
          <w:szCs w:val="24"/>
          <w:highlight w:val="none"/>
        </w:rPr>
        <w:t>无法</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预计工期交工时</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监理人应立即通知发包人</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发包人在向承包人发出书面警告通知</w:t>
      </w:r>
      <w:r>
        <w:rPr>
          <w:rFonts w:ascii="宋体" w:hAnsi="Times New Roman" w:eastAsia="宋体" w:cs="宋体"/>
          <w:color w:val="auto"/>
          <w:spacing w:val="-58"/>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天后，</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发包人可按第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22.1</w:t>
      </w:r>
      <w:r>
        <w:rPr>
          <w:rFonts w:ascii="Gulim" w:hAnsi="Times New Roman" w:eastAsia="Gulim" w:cs="Gulim"/>
          <w:color w:val="auto"/>
          <w:spacing w:val="-8"/>
          <w:w w:val="85"/>
          <w:kern w:val="0"/>
          <w:sz w:val="24"/>
          <w:szCs w:val="24"/>
          <w:highlight w:val="none"/>
        </w:rPr>
        <w:t xml:space="preserve"> </w:t>
      </w:r>
      <w:r>
        <w:rPr>
          <w:rFonts w:hint="eastAsia" w:ascii="宋体" w:hAnsi="Times New Roman" w:eastAsia="宋体" w:cs="宋体"/>
          <w:color w:val="auto"/>
          <w:kern w:val="0"/>
          <w:sz w:val="24"/>
          <w:szCs w:val="24"/>
          <w:highlight w:val="none"/>
        </w:rPr>
        <w:t>款终止对承包人的雇用</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也可将本合同工程中的一部分工作交由</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其他</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或其</w:t>
      </w:r>
      <w:r>
        <w:rPr>
          <w:rFonts w:hint="eastAsia" w:ascii="宋体" w:hAnsi="Times New Roman" w:eastAsia="宋体" w:cs="宋体"/>
          <w:color w:val="auto"/>
          <w:spacing w:val="2"/>
          <w:kern w:val="0"/>
          <w:sz w:val="24"/>
          <w:szCs w:val="24"/>
          <w:highlight w:val="none"/>
        </w:rPr>
        <w:t>他</w:t>
      </w:r>
      <w:r>
        <w:rPr>
          <w:rFonts w:hint="eastAsia" w:ascii="宋体" w:hAnsi="Times New Roman" w:eastAsia="宋体" w:cs="宋体"/>
          <w:color w:val="auto"/>
          <w:kern w:val="0"/>
          <w:sz w:val="24"/>
          <w:szCs w:val="24"/>
          <w:highlight w:val="none"/>
        </w:rPr>
        <w:t>分</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人完</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不解</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任</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义务</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同时，承包人应承担因此所增加的一切费用。</w:t>
      </w:r>
    </w:p>
    <w:p w14:paraId="55449ACF">
      <w:pPr>
        <w:suppressAutoHyphens/>
        <w:autoSpaceDE w:val="0"/>
        <w:autoSpaceDN w:val="0"/>
        <w:adjustRightInd w:val="0"/>
        <w:spacing w:before="11"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由于承包人原因造成工期延</w:t>
      </w:r>
      <w:r>
        <w:rPr>
          <w:rFonts w:hint="eastAsia" w:ascii="宋体" w:hAnsi="Times New Roman" w:eastAsia="宋体" w:cs="宋体"/>
          <w:color w:val="auto"/>
          <w:spacing w:val="1"/>
          <w:kern w:val="0"/>
          <w:sz w:val="24"/>
          <w:szCs w:val="24"/>
          <w:highlight w:val="none"/>
        </w:rPr>
        <w:t>误</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承包人应支付逾期交工违约金</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间自</w:t>
      </w:r>
      <w:r>
        <w:rPr>
          <w:rFonts w:hint="eastAsia" w:ascii="宋体" w:hAnsi="Times New Roman" w:eastAsia="宋体" w:cs="宋体"/>
          <w:color w:val="auto"/>
          <w:spacing w:val="2"/>
          <w:kern w:val="0"/>
          <w:sz w:val="24"/>
          <w:szCs w:val="24"/>
          <w:highlight w:val="none"/>
        </w:rPr>
        <w:t>预</w:t>
      </w:r>
      <w:r>
        <w:rPr>
          <w:rFonts w:hint="eastAsia" w:ascii="宋体" w:hAnsi="Times New Roman" w:eastAsia="宋体" w:cs="宋体"/>
          <w:color w:val="auto"/>
          <w:kern w:val="0"/>
          <w:sz w:val="24"/>
          <w:szCs w:val="24"/>
          <w:highlight w:val="none"/>
        </w:rPr>
        <w:t>定</w:t>
      </w:r>
      <w:r>
        <w:rPr>
          <w:rFonts w:hint="eastAsia" w:ascii="宋体" w:hAnsi="Times New Roman" w:eastAsia="宋体" w:cs="宋体"/>
          <w:color w:val="auto"/>
          <w:spacing w:val="3"/>
          <w:kern w:val="0"/>
          <w:sz w:val="24"/>
          <w:szCs w:val="24"/>
          <w:highlight w:val="none"/>
        </w:rPr>
        <w:t>的</w:t>
      </w:r>
      <w:r>
        <w:rPr>
          <w:rFonts w:hint="eastAsia" w:ascii="宋体" w:hAnsi="Times New Roman" w:eastAsia="宋体" w:cs="宋体"/>
          <w:color w:val="auto"/>
          <w:kern w:val="0"/>
          <w:sz w:val="24"/>
          <w:szCs w:val="24"/>
          <w:highlight w:val="none"/>
        </w:rPr>
        <w:t>交工</w:t>
      </w:r>
      <w:r>
        <w:rPr>
          <w:rFonts w:hint="eastAsia" w:ascii="宋体" w:hAnsi="Times New Roman" w:eastAsia="宋体" w:cs="宋体"/>
          <w:color w:val="auto"/>
          <w:spacing w:val="2"/>
          <w:kern w:val="0"/>
          <w:sz w:val="24"/>
          <w:szCs w:val="24"/>
          <w:highlight w:val="none"/>
        </w:rPr>
        <w:t>日</w:t>
      </w:r>
      <w:r>
        <w:rPr>
          <w:rFonts w:hint="eastAsia" w:ascii="宋体" w:hAnsi="Times New Roman" w:eastAsia="宋体" w:cs="宋体"/>
          <w:color w:val="auto"/>
          <w:kern w:val="0"/>
          <w:sz w:val="24"/>
          <w:szCs w:val="24"/>
          <w:highlight w:val="none"/>
        </w:rPr>
        <w:t>期起到交工验收证书中写明的实</w:t>
      </w:r>
      <w:r>
        <w:rPr>
          <w:rFonts w:hint="eastAsia" w:ascii="宋体" w:hAnsi="Times New Roman" w:eastAsia="宋体" w:cs="宋体"/>
          <w:color w:val="auto"/>
          <w:spacing w:val="1"/>
          <w:kern w:val="0"/>
          <w:sz w:val="24"/>
          <w:szCs w:val="24"/>
          <w:highlight w:val="none"/>
        </w:rPr>
        <w:t>际</w:t>
      </w:r>
      <w:r>
        <w:rPr>
          <w:rFonts w:hint="eastAsia" w:ascii="宋体" w:hAnsi="Times New Roman" w:eastAsia="宋体" w:cs="宋体"/>
          <w:color w:val="auto"/>
          <w:kern w:val="0"/>
          <w:sz w:val="24"/>
          <w:szCs w:val="24"/>
          <w:highlight w:val="none"/>
        </w:rPr>
        <w:t>交工日期</w:t>
      </w:r>
      <w:r>
        <w:rPr>
          <w:rFonts w:hint="eastAsia" w:ascii="宋体" w:hAnsi="Times New Roman" w:eastAsia="宋体" w:cs="宋体"/>
          <w:color w:val="auto"/>
          <w:spacing w:val="-29"/>
          <w:kern w:val="0"/>
          <w:sz w:val="24"/>
          <w:szCs w:val="24"/>
          <w:highlight w:val="none"/>
        </w:rPr>
        <w:t>止</w:t>
      </w:r>
      <w:r>
        <w:rPr>
          <w:rFonts w:hint="eastAsia" w:ascii="宋体" w:hAnsi="Times New Roman" w:eastAsia="宋体" w:cs="宋体"/>
          <w:color w:val="auto"/>
          <w:kern w:val="0"/>
          <w:sz w:val="24"/>
          <w:szCs w:val="24"/>
          <w:highlight w:val="none"/>
        </w:rPr>
        <w:t>（扣除已批准的延长工期</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按天计</w:t>
      </w:r>
      <w:r>
        <w:rPr>
          <w:rFonts w:hint="eastAsia" w:ascii="宋体" w:hAnsi="Times New Roman" w:eastAsia="宋体" w:cs="宋体"/>
          <w:color w:val="auto"/>
          <w:spacing w:val="1"/>
          <w:kern w:val="0"/>
          <w:sz w:val="24"/>
          <w:szCs w:val="24"/>
          <w:highlight w:val="none"/>
        </w:rPr>
        <w:t>算</w:t>
      </w:r>
      <w:r>
        <w:rPr>
          <w:rFonts w:hint="eastAsia" w:ascii="宋体" w:hAnsi="Times New Roman" w:eastAsia="宋体" w:cs="宋体"/>
          <w:color w:val="auto"/>
          <w:spacing w:val="-29"/>
          <w:kern w:val="0"/>
          <w:sz w:val="24"/>
          <w:szCs w:val="24"/>
          <w:highlight w:val="none"/>
        </w:rPr>
        <w:t>。</w:t>
      </w:r>
    </w:p>
    <w:p w14:paraId="22706A4D">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）承包人支付逾</w:t>
      </w:r>
      <w:r>
        <w:rPr>
          <w:rFonts w:hint="eastAsia" w:ascii="宋体" w:hAnsi="Times New Roman" w:eastAsia="宋体" w:cs="宋体"/>
          <w:color w:val="auto"/>
          <w:spacing w:val="1"/>
          <w:kern w:val="0"/>
          <w:sz w:val="24"/>
          <w:szCs w:val="24"/>
          <w:highlight w:val="none"/>
        </w:rPr>
        <w:t>期</w:t>
      </w:r>
      <w:r>
        <w:rPr>
          <w:rFonts w:hint="eastAsia" w:ascii="宋体" w:hAnsi="Times New Roman" w:eastAsia="宋体" w:cs="宋体"/>
          <w:color w:val="auto"/>
          <w:kern w:val="0"/>
          <w:sz w:val="24"/>
          <w:szCs w:val="24"/>
          <w:highlight w:val="none"/>
        </w:rPr>
        <w:t>交工违约金，不免除承包人完成工程及修补缺陷的义务。</w:t>
      </w:r>
    </w:p>
    <w:p w14:paraId="3C7EABE8">
      <w:pPr>
        <w:suppressAutoHyphens/>
        <w:autoSpaceDE w:val="0"/>
        <w:autoSpaceDN w:val="0"/>
        <w:adjustRightInd w:val="0"/>
        <w:spacing w:before="42"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如果在合同工程完工之前</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已对合同工程内按时完工</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1"/>
          <w:kern w:val="0"/>
          <w:sz w:val="24"/>
          <w:szCs w:val="24"/>
          <w:highlight w:val="none"/>
        </w:rPr>
        <w:t>位</w:t>
      </w:r>
      <w:r>
        <w:rPr>
          <w:rFonts w:hint="eastAsia" w:ascii="宋体" w:hAnsi="Times New Roman" w:eastAsia="宋体" w:cs="宋体"/>
          <w:color w:val="auto"/>
          <w:kern w:val="0"/>
          <w:sz w:val="24"/>
          <w:szCs w:val="24"/>
          <w:highlight w:val="none"/>
        </w:rPr>
        <w:t>工程签发了交工验</w:t>
      </w:r>
      <w:r>
        <w:rPr>
          <w:rFonts w:hint="eastAsia" w:ascii="宋体" w:hAnsi="Times New Roman" w:eastAsia="宋体" w:cs="宋体"/>
          <w:color w:val="auto"/>
          <w:spacing w:val="2"/>
          <w:kern w:val="0"/>
          <w:sz w:val="24"/>
          <w:szCs w:val="24"/>
          <w:highlight w:val="none"/>
        </w:rPr>
        <w:t>收</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3"/>
          <w:kern w:val="0"/>
          <w:sz w:val="24"/>
          <w:szCs w:val="24"/>
          <w:highlight w:val="none"/>
        </w:rPr>
        <w:t>书</w:t>
      </w:r>
      <w:r>
        <w:rPr>
          <w:rFonts w:hint="eastAsia" w:ascii="宋体" w:hAnsi="Times New Roman" w:eastAsia="宋体" w:cs="宋体"/>
          <w:color w:val="auto"/>
          <w:kern w:val="0"/>
          <w:sz w:val="24"/>
          <w:szCs w:val="24"/>
          <w:highlight w:val="none"/>
        </w:rPr>
        <w:t>，则</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spacing w:val="2"/>
          <w:kern w:val="0"/>
          <w:sz w:val="24"/>
          <w:szCs w:val="24"/>
          <w:highlight w:val="none"/>
        </w:rPr>
        <w:t>逾</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工违</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kern w:val="0"/>
          <w:sz w:val="24"/>
          <w:szCs w:val="24"/>
          <w:highlight w:val="none"/>
        </w:rPr>
        <w:t>金</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应按</w:t>
      </w:r>
      <w:r>
        <w:rPr>
          <w:rFonts w:hint="eastAsia" w:ascii="宋体" w:hAnsi="Times New Roman" w:eastAsia="宋体" w:cs="宋体"/>
          <w:color w:val="auto"/>
          <w:spacing w:val="3"/>
          <w:kern w:val="0"/>
          <w:sz w:val="24"/>
          <w:szCs w:val="24"/>
          <w:highlight w:val="none"/>
        </w:rPr>
        <w:t>已</w:t>
      </w:r>
      <w:r>
        <w:rPr>
          <w:rFonts w:hint="eastAsia" w:ascii="宋体" w:hAnsi="Times New Roman" w:eastAsia="宋体" w:cs="宋体"/>
          <w:color w:val="auto"/>
          <w:kern w:val="0"/>
          <w:sz w:val="24"/>
          <w:szCs w:val="24"/>
          <w:highlight w:val="none"/>
        </w:rPr>
        <w:t>签</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交工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spacing w:val="1"/>
          <w:kern w:val="0"/>
          <w:sz w:val="24"/>
          <w:szCs w:val="24"/>
          <w:highlight w:val="none"/>
        </w:rPr>
        <w:t>书</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单</w:t>
      </w:r>
      <w:r>
        <w:rPr>
          <w:rFonts w:hint="eastAsia" w:ascii="宋体" w:hAnsi="Times New Roman" w:eastAsia="宋体" w:cs="宋体"/>
          <w:color w:val="auto"/>
          <w:kern w:val="0"/>
          <w:sz w:val="24"/>
          <w:szCs w:val="24"/>
          <w:highlight w:val="none"/>
        </w:rPr>
        <w:t>位工程的价</w:t>
      </w:r>
      <w:r>
        <w:rPr>
          <w:rFonts w:hint="eastAsia" w:ascii="宋体" w:hAnsi="Times New Roman" w:eastAsia="宋体" w:cs="宋体"/>
          <w:color w:val="auto"/>
          <w:spacing w:val="2"/>
          <w:kern w:val="0"/>
          <w:sz w:val="24"/>
          <w:szCs w:val="24"/>
          <w:highlight w:val="none"/>
        </w:rPr>
        <w:t>值</w:t>
      </w:r>
      <w:r>
        <w:rPr>
          <w:rFonts w:hint="eastAsia" w:ascii="宋体" w:hAnsi="Times New Roman" w:eastAsia="宋体" w:cs="宋体"/>
          <w:color w:val="auto"/>
          <w:kern w:val="0"/>
          <w:sz w:val="24"/>
          <w:szCs w:val="24"/>
          <w:highlight w:val="none"/>
        </w:rPr>
        <w:t>占</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价</w:t>
      </w:r>
      <w:r>
        <w:rPr>
          <w:rFonts w:hint="eastAsia" w:ascii="宋体" w:hAnsi="Times New Roman" w:eastAsia="宋体" w:cs="宋体"/>
          <w:color w:val="auto"/>
          <w:spacing w:val="2"/>
          <w:kern w:val="0"/>
          <w:sz w:val="24"/>
          <w:szCs w:val="24"/>
          <w:highlight w:val="none"/>
        </w:rPr>
        <w:t>值</w:t>
      </w:r>
      <w:r>
        <w:rPr>
          <w:rFonts w:hint="eastAsia" w:ascii="宋体" w:hAnsi="Times New Roman" w:eastAsia="宋体" w:cs="宋体"/>
          <w:color w:val="auto"/>
          <w:kern w:val="0"/>
          <w:sz w:val="24"/>
          <w:szCs w:val="24"/>
          <w:highlight w:val="none"/>
        </w:rPr>
        <w:t>的比</w:t>
      </w:r>
      <w:r>
        <w:rPr>
          <w:rFonts w:hint="eastAsia" w:ascii="宋体" w:hAnsi="Times New Roman" w:eastAsia="宋体" w:cs="宋体"/>
          <w:color w:val="auto"/>
          <w:spacing w:val="2"/>
          <w:kern w:val="0"/>
          <w:sz w:val="24"/>
          <w:szCs w:val="24"/>
          <w:highlight w:val="none"/>
        </w:rPr>
        <w:t>例</w:t>
      </w:r>
      <w:r>
        <w:rPr>
          <w:rFonts w:hint="eastAsia" w:ascii="宋体" w:hAnsi="Times New Roman" w:eastAsia="宋体" w:cs="宋体"/>
          <w:color w:val="auto"/>
          <w:kern w:val="0"/>
          <w:sz w:val="24"/>
          <w:szCs w:val="24"/>
          <w:highlight w:val="none"/>
        </w:rPr>
        <w:t>予</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减少</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但</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规定</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影</w:t>
      </w:r>
      <w:r>
        <w:rPr>
          <w:rFonts w:hint="eastAsia" w:ascii="宋体" w:hAnsi="Times New Roman" w:eastAsia="宋体" w:cs="宋体"/>
          <w:color w:val="auto"/>
          <w:spacing w:val="3"/>
          <w:kern w:val="0"/>
          <w:sz w:val="24"/>
          <w:szCs w:val="24"/>
          <w:highlight w:val="none"/>
        </w:rPr>
        <w:t>响</w:t>
      </w:r>
      <w:r>
        <w:rPr>
          <w:rFonts w:hint="eastAsia" w:ascii="宋体" w:hAnsi="Times New Roman" w:eastAsia="宋体" w:cs="宋体"/>
          <w:color w:val="auto"/>
          <w:kern w:val="0"/>
          <w:sz w:val="24"/>
          <w:szCs w:val="24"/>
          <w:highlight w:val="none"/>
        </w:rPr>
        <w:t>逾</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3"/>
          <w:kern w:val="0"/>
          <w:sz w:val="24"/>
          <w:szCs w:val="24"/>
          <w:highlight w:val="none"/>
        </w:rPr>
        <w:t>工</w:t>
      </w:r>
      <w:r>
        <w:rPr>
          <w:rFonts w:hint="eastAsia" w:ascii="宋体" w:hAnsi="Times New Roman" w:eastAsia="宋体" w:cs="宋体"/>
          <w:color w:val="auto"/>
          <w:kern w:val="0"/>
          <w:sz w:val="24"/>
          <w:szCs w:val="24"/>
          <w:highlight w:val="none"/>
        </w:rPr>
        <w:t>违约</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的规定</w:t>
      </w:r>
      <w:r>
        <w:rPr>
          <w:rFonts w:hint="eastAsia" w:ascii="宋体" w:hAnsi="Times New Roman" w:eastAsia="宋体" w:cs="宋体"/>
          <w:color w:val="auto"/>
          <w:kern w:val="0"/>
          <w:position w:val="-3"/>
          <w:sz w:val="24"/>
          <w:szCs w:val="24"/>
          <w:highlight w:val="none"/>
        </w:rPr>
        <w:t>限额。</w:t>
      </w:r>
    </w:p>
    <w:p w14:paraId="7DBD127F">
      <w:pPr>
        <w:suppressAutoHyphens/>
        <w:autoSpaceDE w:val="0"/>
        <w:autoSpaceDN w:val="0"/>
        <w:adjustRightInd w:val="0"/>
        <w:spacing w:before="3" w:line="260" w:lineRule="exact"/>
        <w:jc w:val="left"/>
        <w:rPr>
          <w:rFonts w:ascii="宋体" w:hAnsi="Times New Roman" w:eastAsia="宋体" w:cs="Times New Roman"/>
          <w:color w:val="auto"/>
          <w:kern w:val="0"/>
          <w:sz w:val="26"/>
          <w:szCs w:val="26"/>
          <w:highlight w:val="none"/>
        </w:rPr>
      </w:pPr>
    </w:p>
    <w:p w14:paraId="2BB68637">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42" w:name="_Toc256000161"/>
      <w:bookmarkStart w:id="143" w:name="_Toc6303"/>
      <w:bookmarkStart w:id="144" w:name="_Toc1683"/>
      <w:r>
        <w:rPr>
          <w:rFonts w:ascii="Gulim" w:hAnsi="Times New Roman" w:eastAsia="Gulim" w:cs="Gulim"/>
          <w:b/>
          <w:color w:val="auto"/>
          <w:kern w:val="0"/>
          <w:sz w:val="24"/>
          <w:szCs w:val="24"/>
          <w:highlight w:val="none"/>
        </w:rPr>
        <w:t xml:space="preserve">11.6 </w:t>
      </w:r>
      <w:r>
        <w:rPr>
          <w:rFonts w:hint="eastAsia" w:ascii="Gulim" w:hAnsi="Times New Roman" w:eastAsia="Gulim" w:cs="Gulim"/>
          <w:b/>
          <w:color w:val="auto"/>
          <w:kern w:val="0"/>
          <w:sz w:val="24"/>
          <w:szCs w:val="24"/>
          <w:highlight w:val="none"/>
        </w:rPr>
        <w:t>工期提前</w:t>
      </w:r>
      <w:bookmarkEnd w:id="142"/>
      <w:bookmarkEnd w:id="143"/>
      <w:bookmarkEnd w:id="144"/>
    </w:p>
    <w:p w14:paraId="6E0D46DE">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18BEBB93">
      <w:pPr>
        <w:suppressAutoHyphens/>
        <w:autoSpaceDE w:val="0"/>
        <w:autoSpaceDN w:val="0"/>
        <w:adjustRightInd w:val="0"/>
        <w:spacing w:line="270" w:lineRule="auto"/>
        <w:ind w:left="624" w:right="3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0DDDF6BD">
      <w:pPr>
        <w:suppressAutoHyphens/>
        <w:autoSpaceDE w:val="0"/>
        <w:autoSpaceDN w:val="0"/>
        <w:adjustRightInd w:val="0"/>
        <w:spacing w:before="42" w:line="271" w:lineRule="auto"/>
        <w:ind w:left="144" w:right="15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发包人不得随意要求承包人提前交工，承包人也不得随意提出提前交工的建议。如遇特殊情况，确需将工期提前的，发包人和承包人必须采取有效措施，确保工程 质量。</w:t>
      </w:r>
    </w:p>
    <w:p w14:paraId="20EDE20C">
      <w:pPr>
        <w:suppressAutoHyphens/>
        <w:autoSpaceDE w:val="0"/>
        <w:autoSpaceDN w:val="0"/>
        <w:adjustRightInd w:val="0"/>
        <w:spacing w:before="42" w:line="271" w:lineRule="auto"/>
        <w:ind w:left="144" w:right="15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如果承包人提前交工，发包人</w:t>
      </w:r>
      <w:r>
        <w:rPr>
          <w:rFonts w:hint="eastAsia" w:ascii="宋体" w:cs="宋体"/>
          <w:color w:val="auto"/>
          <w:kern w:val="0"/>
          <w:sz w:val="24"/>
          <w:szCs w:val="24"/>
          <w:highlight w:val="none"/>
          <w:lang w:val="en-US" w:eastAsia="zh-CN"/>
        </w:rPr>
        <w:t>不</w:t>
      </w:r>
      <w:r>
        <w:rPr>
          <w:rFonts w:hint="eastAsia" w:ascii="宋体" w:hAnsi="Times New Roman" w:eastAsia="宋体" w:cs="宋体"/>
          <w:color w:val="auto"/>
          <w:kern w:val="0"/>
          <w:sz w:val="24"/>
          <w:szCs w:val="24"/>
          <w:highlight w:val="none"/>
        </w:rPr>
        <w:t>支付奖金。</w:t>
      </w:r>
    </w:p>
    <w:p w14:paraId="4FA33534">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7A881712">
      <w:pPr>
        <w:suppressAutoHyphens/>
        <w:autoSpaceDE w:val="0"/>
        <w:autoSpaceDN w:val="0"/>
        <w:adjustRightInd w:val="0"/>
        <w:spacing w:before="11" w:line="200" w:lineRule="exact"/>
        <w:jc w:val="left"/>
        <w:rPr>
          <w:rFonts w:ascii="宋体" w:hAnsi="Times New Roman" w:eastAsia="宋体" w:cs="Times New Roman"/>
          <w:color w:val="auto"/>
          <w:kern w:val="0"/>
          <w:sz w:val="20"/>
          <w:szCs w:val="20"/>
          <w:highlight w:val="none"/>
        </w:rPr>
      </w:pPr>
    </w:p>
    <w:p w14:paraId="3B180D98">
      <w:pPr>
        <w:suppressAutoHyphens/>
        <w:autoSpaceDE w:val="0"/>
        <w:autoSpaceDN w:val="0"/>
        <w:adjustRightInd w:val="0"/>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本条补充第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1.7</w:t>
      </w:r>
      <w:r>
        <w:rPr>
          <w:rFonts w:ascii="Gulim" w:hAnsi="Times New Roman" w:eastAsia="Gulim" w:cs="Gulim"/>
          <w:color w:val="auto"/>
          <w:spacing w:val="-5"/>
          <w:w w:val="84"/>
          <w:kern w:val="0"/>
          <w:sz w:val="24"/>
          <w:szCs w:val="24"/>
          <w:highlight w:val="none"/>
        </w:rPr>
        <w:t xml:space="preserve"> </w:t>
      </w:r>
      <w:r>
        <w:rPr>
          <w:rFonts w:hint="eastAsia" w:ascii="宋体" w:hAnsi="Times New Roman" w:eastAsia="宋体" w:cs="宋体"/>
          <w:color w:val="auto"/>
          <w:kern w:val="0"/>
          <w:sz w:val="24"/>
          <w:szCs w:val="24"/>
          <w:highlight w:val="none"/>
        </w:rPr>
        <w:t>款：</w:t>
      </w:r>
    </w:p>
    <w:p w14:paraId="0DF097AC">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1A5C5EDC">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45" w:name="_Toc2002"/>
      <w:bookmarkStart w:id="146" w:name="_Toc30961"/>
      <w:bookmarkStart w:id="147" w:name="_Toc256000162"/>
      <w:r>
        <w:rPr>
          <w:rFonts w:ascii="Gulim" w:hAnsi="Times New Roman" w:eastAsia="Gulim" w:cs="Gulim"/>
          <w:b/>
          <w:color w:val="auto"/>
          <w:kern w:val="0"/>
          <w:sz w:val="24"/>
          <w:szCs w:val="24"/>
          <w:highlight w:val="none"/>
        </w:rPr>
        <w:t xml:space="preserve">11.7 </w:t>
      </w:r>
      <w:r>
        <w:rPr>
          <w:rFonts w:hint="eastAsia" w:ascii="Gulim" w:hAnsi="Times New Roman" w:eastAsia="Gulim" w:cs="Gulim"/>
          <w:b/>
          <w:color w:val="auto"/>
          <w:kern w:val="0"/>
          <w:sz w:val="24"/>
          <w:szCs w:val="24"/>
          <w:highlight w:val="none"/>
        </w:rPr>
        <w:t>工作时间的限制</w:t>
      </w:r>
      <w:bookmarkEnd w:id="145"/>
      <w:bookmarkEnd w:id="146"/>
      <w:bookmarkEnd w:id="147"/>
    </w:p>
    <w:p w14:paraId="441ED9C9">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6FE9D1C4">
      <w:pPr>
        <w:suppressAutoHyphens/>
        <w:autoSpaceDE w:val="0"/>
        <w:autoSpaceDN w:val="0"/>
        <w:adjustRightInd w:val="0"/>
        <w:spacing w:line="271" w:lineRule="auto"/>
        <w:ind w:left="144" w:right="16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夜</w:t>
      </w:r>
      <w:r>
        <w:rPr>
          <w:rFonts w:hint="eastAsia" w:ascii="宋体" w:hAnsi="Times New Roman" w:eastAsia="宋体" w:cs="宋体"/>
          <w:color w:val="auto"/>
          <w:kern w:val="0"/>
          <w:sz w:val="24"/>
          <w:szCs w:val="24"/>
          <w:highlight w:val="none"/>
        </w:rPr>
        <w:t>间</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国</w:t>
      </w:r>
      <w:r>
        <w:rPr>
          <w:rFonts w:hint="eastAsia" w:ascii="宋体" w:hAnsi="Times New Roman" w:eastAsia="宋体" w:cs="宋体"/>
          <w:color w:val="auto"/>
          <w:spacing w:val="2"/>
          <w:kern w:val="0"/>
          <w:sz w:val="24"/>
          <w:szCs w:val="24"/>
          <w:highlight w:val="none"/>
        </w:rPr>
        <w:t>家规</w:t>
      </w:r>
      <w:r>
        <w:rPr>
          <w:rFonts w:hint="eastAsia" w:ascii="宋体" w:hAnsi="Times New Roman" w:eastAsia="宋体" w:cs="宋体"/>
          <w:color w:val="auto"/>
          <w:kern w:val="0"/>
          <w:sz w:val="24"/>
          <w:szCs w:val="24"/>
          <w:highlight w:val="none"/>
        </w:rPr>
        <w:t>定的</w:t>
      </w:r>
      <w:r>
        <w:rPr>
          <w:rFonts w:hint="eastAsia" w:ascii="宋体" w:hAnsi="Times New Roman" w:eastAsia="宋体" w:cs="宋体"/>
          <w:color w:val="auto"/>
          <w:spacing w:val="2"/>
          <w:kern w:val="0"/>
          <w:sz w:val="24"/>
          <w:szCs w:val="24"/>
          <w:highlight w:val="none"/>
        </w:rPr>
        <w:t>节</w:t>
      </w:r>
      <w:r>
        <w:rPr>
          <w:rFonts w:hint="eastAsia" w:ascii="宋体" w:hAnsi="Times New Roman" w:eastAsia="宋体" w:cs="宋体"/>
          <w:color w:val="auto"/>
          <w:kern w:val="0"/>
          <w:sz w:val="24"/>
          <w:szCs w:val="24"/>
          <w:highlight w:val="none"/>
        </w:rPr>
        <w:t>假</w:t>
      </w:r>
      <w:r>
        <w:rPr>
          <w:rFonts w:hint="eastAsia" w:ascii="宋体" w:hAnsi="Times New Roman" w:eastAsia="宋体" w:cs="宋体"/>
          <w:color w:val="auto"/>
          <w:spacing w:val="2"/>
          <w:kern w:val="0"/>
          <w:sz w:val="24"/>
          <w:szCs w:val="24"/>
          <w:highlight w:val="none"/>
        </w:rPr>
        <w:t>日</w:t>
      </w:r>
      <w:r>
        <w:rPr>
          <w:rFonts w:hint="eastAsia" w:ascii="宋体" w:hAnsi="Times New Roman" w:eastAsia="宋体" w:cs="宋体"/>
          <w:color w:val="auto"/>
          <w:kern w:val="0"/>
          <w:sz w:val="24"/>
          <w:szCs w:val="24"/>
          <w:highlight w:val="none"/>
        </w:rPr>
        <w:t>进</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永久</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程的</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向</w:t>
      </w:r>
      <w:r>
        <w:rPr>
          <w:rFonts w:hint="eastAsia" w:ascii="宋体" w:hAnsi="Times New Roman" w:eastAsia="宋体" w:cs="宋体"/>
          <w:color w:val="auto"/>
          <w:kern w:val="0"/>
          <w:sz w:val="24"/>
          <w:szCs w:val="24"/>
          <w:highlight w:val="none"/>
        </w:rPr>
        <w:t>监理</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报告，以便监理人履行监理职责和义务。</w:t>
      </w:r>
    </w:p>
    <w:p w14:paraId="193E41FA">
      <w:pPr>
        <w:suppressAutoHyphens/>
        <w:autoSpaceDE w:val="0"/>
        <w:autoSpaceDN w:val="0"/>
        <w:adjustRightInd w:val="0"/>
        <w:spacing w:before="12" w:line="271" w:lineRule="auto"/>
        <w:ind w:left="144" w:right="16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但是</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为</w:t>
      </w:r>
      <w:r>
        <w:rPr>
          <w:rFonts w:hint="eastAsia" w:ascii="宋体" w:hAnsi="Times New Roman" w:eastAsia="宋体" w:cs="宋体"/>
          <w:color w:val="auto"/>
          <w:spacing w:val="2"/>
          <w:kern w:val="0"/>
          <w:sz w:val="24"/>
          <w:szCs w:val="24"/>
          <w:highlight w:val="none"/>
        </w:rPr>
        <w:t>了</w:t>
      </w:r>
      <w:r>
        <w:rPr>
          <w:rFonts w:hint="eastAsia" w:ascii="宋体" w:hAnsi="Times New Roman" w:eastAsia="宋体" w:cs="宋体"/>
          <w:color w:val="auto"/>
          <w:kern w:val="0"/>
          <w:sz w:val="24"/>
          <w:szCs w:val="24"/>
          <w:highlight w:val="none"/>
        </w:rPr>
        <w:t>抢</w:t>
      </w:r>
      <w:r>
        <w:rPr>
          <w:rFonts w:hint="eastAsia" w:ascii="宋体" w:hAnsi="Times New Roman" w:eastAsia="宋体" w:cs="宋体"/>
          <w:color w:val="auto"/>
          <w:spacing w:val="2"/>
          <w:kern w:val="0"/>
          <w:sz w:val="24"/>
          <w:szCs w:val="24"/>
          <w:highlight w:val="none"/>
        </w:rPr>
        <w:t>救</w:t>
      </w:r>
      <w:r>
        <w:rPr>
          <w:rFonts w:hint="eastAsia" w:ascii="宋体" w:hAnsi="Times New Roman" w:eastAsia="宋体" w:cs="宋体"/>
          <w:color w:val="auto"/>
          <w:kern w:val="0"/>
          <w:sz w:val="24"/>
          <w:szCs w:val="24"/>
          <w:highlight w:val="none"/>
        </w:rPr>
        <w:t>生</w:t>
      </w:r>
      <w:r>
        <w:rPr>
          <w:rFonts w:hint="eastAsia" w:ascii="宋体" w:hAnsi="Times New Roman" w:eastAsia="宋体" w:cs="宋体"/>
          <w:color w:val="auto"/>
          <w:spacing w:val="2"/>
          <w:kern w:val="0"/>
          <w:sz w:val="24"/>
          <w:szCs w:val="24"/>
          <w:highlight w:val="none"/>
        </w:rPr>
        <w:t>命或</w:t>
      </w:r>
      <w:r>
        <w:rPr>
          <w:rFonts w:hint="eastAsia" w:ascii="宋体" w:hAnsi="Times New Roman" w:eastAsia="宋体" w:cs="宋体"/>
          <w:color w:val="auto"/>
          <w:kern w:val="0"/>
          <w:sz w:val="24"/>
          <w:szCs w:val="24"/>
          <w:highlight w:val="none"/>
        </w:rPr>
        <w:t>保护</w:t>
      </w:r>
      <w:r>
        <w:rPr>
          <w:rFonts w:hint="eastAsia" w:ascii="宋体" w:hAnsi="Times New Roman" w:eastAsia="宋体" w:cs="宋体"/>
          <w:color w:val="auto"/>
          <w:spacing w:val="2"/>
          <w:kern w:val="0"/>
          <w:sz w:val="24"/>
          <w:szCs w:val="24"/>
          <w:highlight w:val="none"/>
        </w:rPr>
        <w:t>财</w:t>
      </w:r>
      <w:r>
        <w:rPr>
          <w:rFonts w:hint="eastAsia" w:ascii="宋体" w:hAnsi="Times New Roman" w:eastAsia="宋体" w:cs="宋体"/>
          <w:color w:val="auto"/>
          <w:kern w:val="0"/>
          <w:sz w:val="24"/>
          <w:szCs w:val="24"/>
          <w:highlight w:val="none"/>
        </w:rPr>
        <w:t>产</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了工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的安</w:t>
      </w:r>
      <w:r>
        <w:rPr>
          <w:rFonts w:hint="eastAsia" w:ascii="宋体" w:hAnsi="Times New Roman" w:eastAsia="宋体" w:cs="宋体"/>
          <w:color w:val="auto"/>
          <w:spacing w:val="2"/>
          <w:kern w:val="0"/>
          <w:sz w:val="24"/>
          <w:szCs w:val="24"/>
          <w:highlight w:val="none"/>
        </w:rPr>
        <w:t>全</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而</w:t>
      </w:r>
      <w:r>
        <w:rPr>
          <w:rFonts w:hint="eastAsia" w:ascii="宋体" w:hAnsi="Times New Roman" w:eastAsia="宋体" w:cs="宋体"/>
          <w:color w:val="auto"/>
          <w:kern w:val="0"/>
          <w:sz w:val="24"/>
          <w:szCs w:val="24"/>
          <w:highlight w:val="none"/>
        </w:rPr>
        <w:t>不可</w:t>
      </w:r>
      <w:r>
        <w:rPr>
          <w:rFonts w:hint="eastAsia" w:ascii="宋体" w:hAnsi="Times New Roman" w:eastAsia="宋体" w:cs="宋体"/>
          <w:color w:val="auto"/>
          <w:spacing w:val="2"/>
          <w:kern w:val="0"/>
          <w:sz w:val="24"/>
          <w:szCs w:val="24"/>
          <w:highlight w:val="none"/>
        </w:rPr>
        <w:t>避</w:t>
      </w:r>
      <w:r>
        <w:rPr>
          <w:rFonts w:hint="eastAsia" w:ascii="宋体" w:hAnsi="Times New Roman" w:eastAsia="宋体" w:cs="宋体"/>
          <w:color w:val="auto"/>
          <w:kern w:val="0"/>
          <w:sz w:val="24"/>
          <w:szCs w:val="24"/>
          <w:highlight w:val="none"/>
        </w:rPr>
        <w:t>免地短暂作业，则不必事先向监理人报告。但承包人应在事后立即向监理人报告。</w:t>
      </w:r>
    </w:p>
    <w:p w14:paraId="5EE5584E">
      <w:pPr>
        <w:suppressAutoHyphens/>
        <w:autoSpaceDE w:val="0"/>
        <w:autoSpaceDN w:val="0"/>
        <w:adjustRightInd w:val="0"/>
        <w:spacing w:before="1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本款规定不适用于习惯上或施工本身要求实行连续生产的作业。</w:t>
      </w:r>
    </w:p>
    <w:p w14:paraId="2A3ECF70">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710D41CA">
      <w:pPr>
        <w:suppressAutoHyphens/>
        <w:autoSpaceDE w:val="0"/>
        <w:autoSpaceDN w:val="0"/>
        <w:adjustRightInd w:val="0"/>
        <w:spacing w:before="17" w:line="220" w:lineRule="exact"/>
        <w:jc w:val="left"/>
        <w:rPr>
          <w:rFonts w:ascii="宋体" w:hAnsi="Times New Roman" w:eastAsia="宋体" w:cs="Times New Roman"/>
          <w:color w:val="auto"/>
          <w:kern w:val="0"/>
          <w:sz w:val="22"/>
          <w:szCs w:val="22"/>
          <w:highlight w:val="none"/>
        </w:rPr>
      </w:pPr>
    </w:p>
    <w:p w14:paraId="6CE543F6">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48" w:name="_Toc25684"/>
      <w:bookmarkStart w:id="149" w:name="_Toc6410"/>
      <w:bookmarkStart w:id="150" w:name="_Toc256000163"/>
      <w:r>
        <w:rPr>
          <w:rFonts w:hint="eastAsia" w:ascii="黑体" w:hAnsi="Times New Roman" w:eastAsia="黑体" w:cs="Gulim"/>
          <w:b/>
          <w:color w:val="auto"/>
          <w:spacing w:val="1"/>
          <w:w w:val="82"/>
          <w:kern w:val="0"/>
          <w:sz w:val="28"/>
          <w:szCs w:val="28"/>
          <w:highlight w:val="none"/>
        </w:rPr>
        <w:t>12. 暂停施工</w:t>
      </w:r>
      <w:bookmarkEnd w:id="148"/>
      <w:bookmarkEnd w:id="149"/>
      <w:bookmarkEnd w:id="150"/>
    </w:p>
    <w:p w14:paraId="31FB4382">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1D809D16">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51" w:name="_Toc13163"/>
      <w:bookmarkStart w:id="152" w:name="_Toc21013"/>
      <w:bookmarkStart w:id="153" w:name="_Toc256000164"/>
      <w:r>
        <w:rPr>
          <w:rFonts w:ascii="Gulim" w:hAnsi="Times New Roman" w:eastAsia="Gulim" w:cs="Gulim"/>
          <w:b/>
          <w:color w:val="auto"/>
          <w:kern w:val="0"/>
          <w:sz w:val="24"/>
          <w:szCs w:val="24"/>
          <w:highlight w:val="none"/>
        </w:rPr>
        <w:t xml:space="preserve">12.1 </w:t>
      </w:r>
      <w:r>
        <w:rPr>
          <w:rFonts w:hint="eastAsia" w:ascii="Gulim" w:hAnsi="Times New Roman" w:eastAsia="Gulim" w:cs="Gulim"/>
          <w:b/>
          <w:color w:val="auto"/>
          <w:kern w:val="0"/>
          <w:sz w:val="24"/>
          <w:szCs w:val="24"/>
          <w:highlight w:val="none"/>
        </w:rPr>
        <w:t>承包人暂停施工的责任</w:t>
      </w:r>
      <w:bookmarkEnd w:id="151"/>
      <w:bookmarkEnd w:id="152"/>
      <w:bookmarkEnd w:id="153"/>
    </w:p>
    <w:p w14:paraId="0D6DF62E">
      <w:pPr>
        <w:suppressAutoHyphens/>
        <w:autoSpaceDE w:val="0"/>
        <w:autoSpaceDN w:val="0"/>
        <w:adjustRightInd w:val="0"/>
        <w:spacing w:before="3" w:line="280" w:lineRule="exact"/>
        <w:jc w:val="left"/>
        <w:rPr>
          <w:rFonts w:ascii="黑体" w:hAnsi="Times New Roman" w:eastAsia="黑体" w:cs="Times New Roman"/>
          <w:color w:val="auto"/>
          <w:kern w:val="0"/>
          <w:sz w:val="28"/>
          <w:szCs w:val="28"/>
          <w:highlight w:val="none"/>
        </w:rPr>
      </w:pPr>
    </w:p>
    <w:p w14:paraId="04AC0C6A">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）项细化</w:t>
      </w:r>
      <w:r>
        <w:rPr>
          <w:rFonts w:hint="eastAsia" w:ascii="宋体" w:hAnsi="Times New Roman" w:eastAsia="宋体" w:cs="宋体"/>
          <w:color w:val="auto"/>
          <w:spacing w:val="1"/>
          <w:kern w:val="0"/>
          <w:sz w:val="24"/>
          <w:szCs w:val="24"/>
          <w:highlight w:val="none"/>
        </w:rPr>
        <w:t>为</w:t>
      </w:r>
      <w:r>
        <w:rPr>
          <w:rFonts w:hint="eastAsia" w:ascii="宋体" w:hAnsi="Times New Roman" w:eastAsia="宋体" w:cs="宋体"/>
          <w:color w:val="auto"/>
          <w:kern w:val="0"/>
          <w:sz w:val="24"/>
          <w:szCs w:val="24"/>
          <w:highlight w:val="none"/>
        </w:rPr>
        <w:t>：</w:t>
      </w:r>
    </w:p>
    <w:p w14:paraId="62E2BC2A">
      <w:pPr>
        <w:suppressAutoHyphens/>
        <w:autoSpaceDE w:val="0"/>
        <w:autoSpaceDN w:val="0"/>
        <w:adjustRightInd w:val="0"/>
        <w:spacing w:before="44" w:line="269" w:lineRule="auto"/>
        <w:ind w:left="144" w:right="15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）现场气候条件导致的必要停工（第 11.4 款约定的异常恶劣的气候条件除外）；</w:t>
      </w:r>
    </w:p>
    <w:p w14:paraId="5F1261D9">
      <w:pPr>
        <w:suppressAutoHyphens/>
        <w:autoSpaceDE w:val="0"/>
        <w:autoSpaceDN w:val="0"/>
        <w:adjustRightInd w:val="0"/>
        <w:spacing w:before="1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）项目专用合同条</w:t>
      </w:r>
      <w:r>
        <w:rPr>
          <w:rFonts w:hint="eastAsia" w:ascii="宋体" w:hAnsi="Times New Roman" w:eastAsia="宋体" w:cs="宋体"/>
          <w:color w:val="auto"/>
          <w:spacing w:val="1"/>
          <w:kern w:val="0"/>
          <w:sz w:val="24"/>
          <w:szCs w:val="24"/>
          <w:highlight w:val="none"/>
        </w:rPr>
        <w:t>款</w:t>
      </w:r>
      <w:r>
        <w:rPr>
          <w:rFonts w:hint="eastAsia" w:ascii="宋体" w:hAnsi="Times New Roman" w:eastAsia="宋体" w:cs="宋体"/>
          <w:color w:val="auto"/>
          <w:kern w:val="0"/>
          <w:sz w:val="24"/>
          <w:szCs w:val="24"/>
          <w:highlight w:val="none"/>
        </w:rPr>
        <w:t>可能约定的由承包人承担的其他暂停施工。</w:t>
      </w:r>
    </w:p>
    <w:p w14:paraId="041415F5">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B49A49C">
      <w:pPr>
        <w:suppressAutoHyphens/>
        <w:autoSpaceDE w:val="0"/>
        <w:autoSpaceDN w:val="0"/>
        <w:adjustRightInd w:val="0"/>
        <w:spacing w:before="19" w:line="220" w:lineRule="exact"/>
        <w:jc w:val="left"/>
        <w:rPr>
          <w:rFonts w:ascii="宋体" w:hAnsi="Times New Roman" w:eastAsia="宋体" w:cs="Times New Roman"/>
          <w:color w:val="auto"/>
          <w:kern w:val="0"/>
          <w:sz w:val="22"/>
          <w:szCs w:val="22"/>
          <w:highlight w:val="none"/>
        </w:rPr>
      </w:pPr>
    </w:p>
    <w:p w14:paraId="1703107A">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54" w:name="_Toc256000165"/>
      <w:bookmarkStart w:id="155" w:name="_Toc7712"/>
      <w:bookmarkStart w:id="156" w:name="_Toc12161"/>
      <w:r>
        <w:rPr>
          <w:rFonts w:hint="eastAsia" w:ascii="黑体" w:hAnsi="Times New Roman" w:eastAsia="黑体" w:cs="Gulim"/>
          <w:b/>
          <w:color w:val="auto"/>
          <w:spacing w:val="1"/>
          <w:w w:val="82"/>
          <w:kern w:val="0"/>
          <w:sz w:val="28"/>
          <w:szCs w:val="28"/>
          <w:highlight w:val="none"/>
        </w:rPr>
        <w:t>13. 工程质量</w:t>
      </w:r>
      <w:bookmarkEnd w:id="154"/>
      <w:bookmarkEnd w:id="155"/>
      <w:bookmarkEnd w:id="156"/>
    </w:p>
    <w:p w14:paraId="3A59DE2C">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6D3AF282">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57" w:name="_Toc31133"/>
      <w:bookmarkStart w:id="158" w:name="_Toc256000166"/>
      <w:bookmarkStart w:id="159" w:name="_Toc19183"/>
      <w:r>
        <w:rPr>
          <w:rFonts w:ascii="Gulim" w:hAnsi="Times New Roman" w:eastAsia="Gulim" w:cs="Gulim"/>
          <w:b/>
          <w:color w:val="auto"/>
          <w:kern w:val="0"/>
          <w:sz w:val="24"/>
          <w:szCs w:val="24"/>
          <w:highlight w:val="none"/>
        </w:rPr>
        <w:t xml:space="preserve">13.1 </w:t>
      </w:r>
      <w:r>
        <w:rPr>
          <w:rFonts w:hint="eastAsia" w:ascii="Gulim" w:hAnsi="Times New Roman" w:eastAsia="Gulim" w:cs="Gulim"/>
          <w:b/>
          <w:color w:val="auto"/>
          <w:kern w:val="0"/>
          <w:sz w:val="24"/>
          <w:szCs w:val="24"/>
          <w:highlight w:val="none"/>
        </w:rPr>
        <w:t>工程质量要求</w:t>
      </w:r>
      <w:bookmarkEnd w:id="157"/>
      <w:bookmarkEnd w:id="158"/>
      <w:bookmarkEnd w:id="159"/>
    </w:p>
    <w:p w14:paraId="423DD10E">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5C163AA5">
      <w:pPr>
        <w:suppressAutoHyphens/>
        <w:autoSpaceDE w:val="0"/>
        <w:autoSpaceDN w:val="0"/>
        <w:adjustRightInd w:val="0"/>
        <w:spacing w:line="271" w:lineRule="auto"/>
        <w:ind w:left="624" w:right="138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13.1.1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项约定为：</w:t>
      </w:r>
      <w:r>
        <w:rPr>
          <w:rFonts w:ascii="宋体" w:hAnsi="Times New Roman" w:eastAsia="宋体" w:cs="宋体"/>
          <w:color w:val="auto"/>
          <w:kern w:val="0"/>
          <w:sz w:val="24"/>
          <w:szCs w:val="24"/>
          <w:highlight w:val="none"/>
        </w:rPr>
        <w:t xml:space="preserve"> </w:t>
      </w:r>
    </w:p>
    <w:p w14:paraId="0AC4F0CB">
      <w:pPr>
        <w:suppressAutoHyphens/>
        <w:autoSpaceDE w:val="0"/>
        <w:autoSpaceDN w:val="0"/>
        <w:adjustRightInd w:val="0"/>
        <w:spacing w:before="44" w:line="269" w:lineRule="auto"/>
        <w:ind w:left="144" w:right="152" w:firstLine="480"/>
        <w:jc w:val="left"/>
        <w:rPr>
          <w:rFonts w:ascii="宋体" w:hAnsi="Times New Roman" w:eastAsia="宋体" w:cs="Times New Roman"/>
          <w:color w:val="auto"/>
          <w:kern w:val="0"/>
          <w:sz w:val="28"/>
          <w:szCs w:val="28"/>
          <w:highlight w:val="none"/>
        </w:rPr>
      </w:pPr>
      <w:r>
        <w:rPr>
          <w:rFonts w:hint="eastAsia" w:ascii="宋体" w:hAnsi="Times New Roman" w:eastAsia="宋体" w:cs="宋体"/>
          <w:color w:val="auto"/>
          <w:kern w:val="0"/>
          <w:sz w:val="24"/>
          <w:szCs w:val="24"/>
          <w:highlight w:val="none"/>
        </w:rPr>
        <w:t>工程质量验收按技术规范及《公路养护工程质量检验评定标准》执行。</w:t>
      </w:r>
    </w:p>
    <w:p w14:paraId="06A85F4F">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kern w:val="0"/>
          <w:sz w:val="24"/>
          <w:szCs w:val="24"/>
          <w:highlight w:val="none"/>
        </w:rPr>
        <w:t xml:space="preserve"> 13.1.4 </w:t>
      </w:r>
      <w:r>
        <w:rPr>
          <w:rFonts w:hint="eastAsia" w:ascii="宋体" w:hAnsi="Times New Roman" w:eastAsia="宋体" w:cs="宋体"/>
          <w:color w:val="auto"/>
          <w:kern w:val="0"/>
          <w:sz w:val="24"/>
          <w:szCs w:val="24"/>
          <w:highlight w:val="none"/>
        </w:rPr>
        <w:t>项、第</w:t>
      </w:r>
      <w:r>
        <w:rPr>
          <w:rFonts w:ascii="宋体" w:hAnsi="Times New Roman" w:eastAsia="宋体" w:cs="宋体"/>
          <w:color w:val="auto"/>
          <w:kern w:val="0"/>
          <w:sz w:val="24"/>
          <w:szCs w:val="24"/>
          <w:highlight w:val="none"/>
        </w:rPr>
        <w:t xml:space="preserve"> 13.1.5 </w:t>
      </w:r>
      <w:r>
        <w:rPr>
          <w:rFonts w:hint="eastAsia" w:ascii="宋体" w:hAnsi="Times New Roman" w:eastAsia="宋体" w:cs="宋体"/>
          <w:color w:val="auto"/>
          <w:kern w:val="0"/>
          <w:sz w:val="24"/>
          <w:szCs w:val="24"/>
          <w:highlight w:val="none"/>
        </w:rPr>
        <w:t>项：</w:t>
      </w:r>
    </w:p>
    <w:p w14:paraId="612943E5">
      <w:pPr>
        <w:suppressAutoHyphens/>
        <w:autoSpaceDE w:val="0"/>
        <w:autoSpaceDN w:val="0"/>
        <w:adjustRightInd w:val="0"/>
        <w:spacing w:before="42" w:line="271" w:lineRule="auto"/>
        <w:ind w:left="144" w:right="158"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13.1.4 </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3"/>
          <w:kern w:val="0"/>
          <w:sz w:val="24"/>
          <w:szCs w:val="24"/>
          <w:highlight w:val="none"/>
        </w:rPr>
        <w:t>和</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包人</w:t>
      </w:r>
      <w:r>
        <w:rPr>
          <w:rFonts w:hint="eastAsia" w:ascii="宋体" w:hAnsi="Times New Roman" w:eastAsia="宋体" w:cs="宋体"/>
          <w:color w:val="auto"/>
          <w:kern w:val="0"/>
          <w:sz w:val="24"/>
          <w:szCs w:val="24"/>
          <w:highlight w:val="none"/>
        </w:rPr>
        <w:t>应严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遵</w:t>
      </w:r>
      <w:r>
        <w:rPr>
          <w:rFonts w:hint="eastAsia" w:ascii="宋体" w:hAnsi="Times New Roman" w:eastAsia="宋体" w:cs="宋体"/>
          <w:color w:val="auto"/>
          <w:spacing w:val="2"/>
          <w:kern w:val="0"/>
          <w:sz w:val="24"/>
          <w:szCs w:val="24"/>
          <w:highlight w:val="none"/>
        </w:rPr>
        <w:t>守</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关</w:t>
      </w:r>
      <w:r>
        <w:rPr>
          <w:rFonts w:hint="eastAsia" w:ascii="宋体" w:hAnsi="Times New Roman" w:eastAsia="宋体" w:cs="宋体"/>
          <w:color w:val="auto"/>
          <w:kern w:val="0"/>
          <w:sz w:val="24"/>
          <w:szCs w:val="24"/>
          <w:highlight w:val="none"/>
        </w:rPr>
        <w:t>于</w:t>
      </w:r>
      <w:r>
        <w:rPr>
          <w:rFonts w:hint="eastAsia" w:ascii="宋体" w:hAnsi="Times New Roman" w:eastAsia="宋体" w:cs="宋体"/>
          <w:color w:val="auto"/>
          <w:spacing w:val="2"/>
          <w:kern w:val="0"/>
          <w:sz w:val="24"/>
          <w:szCs w:val="24"/>
          <w:highlight w:val="none"/>
        </w:rPr>
        <w:t>严格</w:t>
      </w:r>
      <w:r>
        <w:rPr>
          <w:rFonts w:hint="eastAsia" w:ascii="宋体" w:hAnsi="Times New Roman" w:eastAsia="宋体" w:cs="宋体"/>
          <w:color w:val="auto"/>
          <w:kern w:val="0"/>
          <w:sz w:val="24"/>
          <w:szCs w:val="24"/>
          <w:highlight w:val="none"/>
        </w:rPr>
        <w:t>落实</w:t>
      </w:r>
      <w:r>
        <w:rPr>
          <w:rFonts w:hint="eastAsia" w:ascii="宋体" w:hAnsi="Times New Roman" w:eastAsia="宋体" w:cs="宋体"/>
          <w:color w:val="auto"/>
          <w:spacing w:val="2"/>
          <w:kern w:val="0"/>
          <w:sz w:val="24"/>
          <w:szCs w:val="24"/>
          <w:highlight w:val="none"/>
        </w:rPr>
        <w:t>公</w:t>
      </w:r>
      <w:r>
        <w:rPr>
          <w:rFonts w:hint="eastAsia" w:ascii="宋体" w:hAnsi="Times New Roman" w:eastAsia="宋体" w:cs="宋体"/>
          <w:color w:val="auto"/>
          <w:kern w:val="0"/>
          <w:sz w:val="24"/>
          <w:szCs w:val="24"/>
          <w:highlight w:val="none"/>
        </w:rPr>
        <w:t>路</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责任</w:t>
      </w:r>
      <w:r>
        <w:rPr>
          <w:rFonts w:hint="eastAsia" w:ascii="宋体" w:hAnsi="Times New Roman" w:eastAsia="宋体" w:cs="宋体"/>
          <w:color w:val="auto"/>
          <w:kern w:val="0"/>
          <w:sz w:val="24"/>
          <w:szCs w:val="24"/>
          <w:highlight w:val="none"/>
        </w:rPr>
        <w:t>制的若干意见</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关规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真执</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质量</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任</w:t>
      </w:r>
      <w:r>
        <w:rPr>
          <w:rFonts w:hint="eastAsia" w:ascii="宋体" w:hAnsi="Times New Roman" w:eastAsia="宋体" w:cs="宋体"/>
          <w:color w:val="auto"/>
          <w:spacing w:val="2"/>
          <w:kern w:val="0"/>
          <w:sz w:val="24"/>
          <w:szCs w:val="24"/>
          <w:highlight w:val="none"/>
        </w:rPr>
        <w:t>登</w:t>
      </w:r>
      <w:r>
        <w:rPr>
          <w:rFonts w:hint="eastAsia" w:ascii="宋体" w:hAnsi="Times New Roman" w:eastAsia="宋体" w:cs="宋体"/>
          <w:color w:val="auto"/>
          <w:kern w:val="0"/>
          <w:sz w:val="24"/>
          <w:szCs w:val="24"/>
          <w:highlight w:val="none"/>
        </w:rPr>
        <w:t>记制</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spacing w:val="3"/>
          <w:kern w:val="0"/>
          <w:sz w:val="24"/>
          <w:szCs w:val="24"/>
          <w:highlight w:val="none"/>
        </w:rPr>
        <w:t>并</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要求</w:t>
      </w:r>
      <w:r>
        <w:rPr>
          <w:rFonts w:hint="eastAsia" w:ascii="宋体" w:hAnsi="Times New Roman" w:eastAsia="宋体" w:cs="宋体"/>
          <w:color w:val="auto"/>
          <w:spacing w:val="2"/>
          <w:kern w:val="0"/>
          <w:sz w:val="24"/>
          <w:szCs w:val="24"/>
          <w:highlight w:val="none"/>
        </w:rPr>
        <w:t>填</w:t>
      </w:r>
      <w:r>
        <w:rPr>
          <w:rFonts w:hint="eastAsia" w:ascii="宋体" w:hAnsi="Times New Roman" w:eastAsia="宋体" w:cs="宋体"/>
          <w:color w:val="auto"/>
          <w:kern w:val="0"/>
          <w:sz w:val="24"/>
          <w:szCs w:val="24"/>
          <w:highlight w:val="none"/>
        </w:rPr>
        <w:t>写</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责任登记表。</w:t>
      </w:r>
    </w:p>
    <w:p w14:paraId="1A8537FF">
      <w:pPr>
        <w:suppressAutoHyphens/>
        <w:autoSpaceDE w:val="0"/>
        <w:autoSpaceDN w:val="0"/>
        <w:adjustRightInd w:val="0"/>
        <w:spacing w:before="10" w:line="264" w:lineRule="auto"/>
        <w:ind w:left="144" w:right="34"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13.1.5 </w:t>
      </w:r>
      <w:r>
        <w:rPr>
          <w:rFonts w:hint="eastAsia" w:ascii="宋体" w:hAnsi="Times New Roman" w:eastAsia="宋体" w:cs="宋体"/>
          <w:color w:val="auto"/>
          <w:kern w:val="0"/>
          <w:sz w:val="24"/>
          <w:szCs w:val="24"/>
          <w:highlight w:val="none"/>
        </w:rPr>
        <w:t>本项目严格执行质量责任追究制度</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质量事故处理实</w:t>
      </w:r>
      <w:r>
        <w:rPr>
          <w:rFonts w:hint="eastAsia" w:ascii="宋体" w:hAnsi="Times New Roman" w:eastAsia="宋体" w:cs="宋体"/>
          <w:color w:val="auto"/>
          <w:spacing w:val="1"/>
          <w:kern w:val="0"/>
          <w:sz w:val="24"/>
          <w:szCs w:val="24"/>
          <w:highlight w:val="none"/>
        </w:rPr>
        <w:t>行</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四不放</w:t>
      </w:r>
      <w:r>
        <w:rPr>
          <w:rFonts w:hint="eastAsia" w:ascii="宋体" w:hAnsi="Times New Roman" w:eastAsia="宋体" w:cs="宋体"/>
          <w:color w:val="auto"/>
          <w:spacing w:val="1"/>
          <w:kern w:val="0"/>
          <w:sz w:val="24"/>
          <w:szCs w:val="24"/>
          <w:highlight w:val="none"/>
        </w:rPr>
        <w:t>过</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原则：事故原因调查不清不放过</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事故责任者没有受到教育不放过</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没有防范措施不放过；相关责任人没受到处理不放过。</w:t>
      </w:r>
    </w:p>
    <w:p w14:paraId="41E4C3E8">
      <w:pPr>
        <w:suppressAutoHyphens/>
        <w:autoSpaceDE w:val="0"/>
        <w:autoSpaceDN w:val="0"/>
        <w:adjustRightInd w:val="0"/>
        <w:spacing w:before="19" w:line="220" w:lineRule="exact"/>
        <w:jc w:val="left"/>
        <w:rPr>
          <w:rFonts w:ascii="宋体" w:hAnsi="Times New Roman" w:eastAsia="宋体" w:cs="Times New Roman"/>
          <w:color w:val="auto"/>
          <w:kern w:val="0"/>
          <w:sz w:val="22"/>
          <w:szCs w:val="22"/>
          <w:highlight w:val="none"/>
        </w:rPr>
      </w:pPr>
    </w:p>
    <w:p w14:paraId="5E82689F">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60" w:name="_Toc256000167"/>
      <w:bookmarkStart w:id="161" w:name="_Toc28259"/>
      <w:bookmarkStart w:id="162" w:name="_Toc12514"/>
      <w:r>
        <w:rPr>
          <w:rFonts w:ascii="Gulim" w:hAnsi="Times New Roman" w:eastAsia="Gulim" w:cs="Gulim"/>
          <w:b/>
          <w:color w:val="auto"/>
          <w:kern w:val="0"/>
          <w:sz w:val="24"/>
          <w:szCs w:val="24"/>
          <w:highlight w:val="none"/>
        </w:rPr>
        <w:t xml:space="preserve">13.2 </w:t>
      </w:r>
      <w:r>
        <w:rPr>
          <w:rFonts w:hint="eastAsia" w:ascii="Gulim" w:hAnsi="Times New Roman" w:eastAsia="Gulim" w:cs="Gulim"/>
          <w:b/>
          <w:color w:val="auto"/>
          <w:kern w:val="0"/>
          <w:sz w:val="24"/>
          <w:szCs w:val="24"/>
          <w:highlight w:val="none"/>
        </w:rPr>
        <w:t>承包人的质量管理</w:t>
      </w:r>
      <w:bookmarkEnd w:id="160"/>
      <w:bookmarkEnd w:id="161"/>
      <w:bookmarkEnd w:id="162"/>
    </w:p>
    <w:p w14:paraId="689E47ED">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12BCCBC6">
      <w:pPr>
        <w:suppressAutoHyphens/>
        <w:autoSpaceDE w:val="0"/>
        <w:autoSpaceDN w:val="0"/>
        <w:adjustRightInd w:val="0"/>
        <w:spacing w:before="10" w:line="264" w:lineRule="auto"/>
        <w:ind w:left="144" w:right="3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 13.2.1 项补充： 承包人提交工程质量保证措施文件的期限：签订合同协议书后 28 天之内。 本款补充第 13.2.3 项~第 13.2.10 项：</w:t>
      </w:r>
    </w:p>
    <w:p w14:paraId="0564BB6D">
      <w:pPr>
        <w:suppressAutoHyphens/>
        <w:autoSpaceDE w:val="0"/>
        <w:autoSpaceDN w:val="0"/>
        <w:adjustRightInd w:val="0"/>
        <w:spacing w:before="15" w:line="270" w:lineRule="auto"/>
        <w:ind w:left="144" w:right="159"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13.2.3 </w:t>
      </w:r>
      <w:r>
        <w:rPr>
          <w:rFonts w:hint="eastAsia" w:ascii="宋体" w:hAnsi="Times New Roman" w:eastAsia="宋体" w:cs="宋体"/>
          <w:color w:val="auto"/>
          <w:kern w:val="0"/>
          <w:sz w:val="24"/>
          <w:szCs w:val="24"/>
          <w:highlight w:val="none"/>
        </w:rPr>
        <w:t>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行质</w:t>
      </w:r>
      <w:r>
        <w:rPr>
          <w:rFonts w:hint="eastAsia" w:ascii="宋体" w:hAnsi="Times New Roman" w:eastAsia="宋体" w:cs="宋体"/>
          <w:color w:val="auto"/>
          <w:kern w:val="0"/>
          <w:sz w:val="24"/>
          <w:szCs w:val="24"/>
          <w:highlight w:val="none"/>
        </w:rPr>
        <w:t>量责</w:t>
      </w:r>
      <w:r>
        <w:rPr>
          <w:rFonts w:hint="eastAsia" w:ascii="宋体" w:hAnsi="Times New Roman" w:eastAsia="宋体" w:cs="宋体"/>
          <w:color w:val="auto"/>
          <w:spacing w:val="2"/>
          <w:kern w:val="0"/>
          <w:sz w:val="24"/>
          <w:szCs w:val="24"/>
          <w:highlight w:val="none"/>
        </w:rPr>
        <w:t>任</w:t>
      </w:r>
      <w:r>
        <w:rPr>
          <w:rFonts w:hint="eastAsia" w:ascii="宋体" w:hAnsi="Times New Roman" w:eastAsia="宋体" w:cs="宋体"/>
          <w:color w:val="auto"/>
          <w:kern w:val="0"/>
          <w:sz w:val="24"/>
          <w:szCs w:val="24"/>
          <w:highlight w:val="none"/>
        </w:rPr>
        <w:t>终</w:t>
      </w:r>
      <w:r>
        <w:rPr>
          <w:rFonts w:hint="eastAsia" w:ascii="宋体" w:hAnsi="Times New Roman" w:eastAsia="宋体" w:cs="宋体"/>
          <w:color w:val="auto"/>
          <w:spacing w:val="2"/>
          <w:kern w:val="0"/>
          <w:sz w:val="24"/>
          <w:szCs w:val="24"/>
          <w:highlight w:val="none"/>
        </w:rPr>
        <w:t>身</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包人</w:t>
      </w:r>
      <w:r>
        <w:rPr>
          <w:rFonts w:hint="eastAsia" w:ascii="宋体" w:hAnsi="Times New Roman" w:eastAsia="宋体" w:cs="宋体"/>
          <w:color w:val="auto"/>
          <w:kern w:val="0"/>
          <w:sz w:val="24"/>
          <w:szCs w:val="24"/>
          <w:highlight w:val="none"/>
        </w:rPr>
        <w:t>应当</w:t>
      </w:r>
      <w:r>
        <w:rPr>
          <w:rFonts w:hint="eastAsia" w:ascii="宋体" w:hAnsi="Times New Roman" w:eastAsia="宋体" w:cs="宋体"/>
          <w:color w:val="auto"/>
          <w:spacing w:val="2"/>
          <w:kern w:val="0"/>
          <w:sz w:val="24"/>
          <w:szCs w:val="24"/>
          <w:highlight w:val="none"/>
        </w:rPr>
        <w:t>书</w:t>
      </w:r>
      <w:r>
        <w:rPr>
          <w:rFonts w:hint="eastAsia" w:ascii="宋体" w:hAnsi="Times New Roman" w:eastAsia="宋体" w:cs="宋体"/>
          <w:color w:val="auto"/>
          <w:kern w:val="0"/>
          <w:sz w:val="24"/>
          <w:szCs w:val="24"/>
          <w:highlight w:val="none"/>
        </w:rPr>
        <w:t>面</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确</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的项</w:t>
      </w:r>
      <w:r>
        <w:rPr>
          <w:rFonts w:hint="eastAsia" w:ascii="宋体" w:hAnsi="Times New Roman" w:eastAsia="宋体" w:cs="宋体"/>
          <w:color w:val="auto"/>
          <w:kern w:val="0"/>
          <w:sz w:val="24"/>
          <w:szCs w:val="24"/>
          <w:highlight w:val="none"/>
        </w:rPr>
        <w:t>目负责人和质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的相</w:t>
      </w:r>
      <w:r>
        <w:rPr>
          <w:rFonts w:hint="eastAsia" w:ascii="宋体" w:hAnsi="Times New Roman" w:eastAsia="宋体" w:cs="宋体"/>
          <w:color w:val="auto"/>
          <w:spacing w:val="2"/>
          <w:kern w:val="0"/>
          <w:sz w:val="24"/>
          <w:szCs w:val="24"/>
          <w:highlight w:val="none"/>
        </w:rPr>
        <w:t>关</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员</w:t>
      </w:r>
      <w:r>
        <w:rPr>
          <w:rFonts w:hint="eastAsia" w:ascii="宋体" w:hAnsi="Times New Roman" w:eastAsia="宋体" w:cs="宋体"/>
          <w:color w:val="auto"/>
          <w:kern w:val="0"/>
          <w:sz w:val="24"/>
          <w:szCs w:val="24"/>
          <w:highlight w:val="none"/>
        </w:rPr>
        <w:t>按照</w:t>
      </w:r>
      <w:r>
        <w:rPr>
          <w:rFonts w:hint="eastAsia" w:ascii="宋体" w:hAnsi="Times New Roman" w:eastAsia="宋体" w:cs="宋体"/>
          <w:color w:val="auto"/>
          <w:spacing w:val="2"/>
          <w:kern w:val="0"/>
          <w:sz w:val="24"/>
          <w:szCs w:val="24"/>
          <w:highlight w:val="none"/>
        </w:rPr>
        <w:t>国</w:t>
      </w:r>
      <w:r>
        <w:rPr>
          <w:rFonts w:hint="eastAsia" w:ascii="宋体" w:hAnsi="Times New Roman" w:eastAsia="宋体" w:cs="宋体"/>
          <w:color w:val="auto"/>
          <w:kern w:val="0"/>
          <w:sz w:val="24"/>
          <w:szCs w:val="24"/>
          <w:highlight w:val="none"/>
        </w:rPr>
        <w:t>家</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kern w:val="0"/>
          <w:sz w:val="24"/>
          <w:szCs w:val="24"/>
          <w:highlight w:val="none"/>
        </w:rPr>
        <w:t>律法</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关规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程合</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使用年限内承担相应的质量责任。</w:t>
      </w:r>
    </w:p>
    <w:p w14:paraId="7A398D7A">
      <w:pPr>
        <w:suppressAutoHyphens/>
        <w:autoSpaceDE w:val="0"/>
        <w:autoSpaceDN w:val="0"/>
        <w:adjustRightInd w:val="0"/>
        <w:spacing w:before="14" w:line="270" w:lineRule="auto"/>
        <w:ind w:left="144" w:right="34"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13.2.4</w:t>
      </w:r>
      <w:r>
        <w:rPr>
          <w:rFonts w:ascii="Gulim" w:hAnsi="Times New Roman" w:eastAsia="Gulim" w:cs="Gulim"/>
          <w:color w:val="auto"/>
          <w:spacing w:val="59"/>
          <w:w w:val="83"/>
          <w:kern w:val="0"/>
          <w:sz w:val="24"/>
          <w:szCs w:val="24"/>
          <w:highlight w:val="none"/>
        </w:rPr>
        <w:t xml:space="preserve">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建立</w:t>
      </w:r>
      <w:r>
        <w:rPr>
          <w:rFonts w:hint="eastAsia" w:ascii="宋体" w:hAnsi="Times New Roman" w:eastAsia="宋体" w:cs="宋体"/>
          <w:color w:val="auto"/>
          <w:kern w:val="0"/>
          <w:sz w:val="24"/>
          <w:szCs w:val="24"/>
          <w:highlight w:val="none"/>
        </w:rPr>
        <w:t>健全</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2"/>
          <w:kern w:val="0"/>
          <w:sz w:val="24"/>
          <w:szCs w:val="24"/>
          <w:highlight w:val="none"/>
        </w:rPr>
        <w:t>体系</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管</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强化工程质量管理措施</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完善工程质量目标保障机制</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严</w:t>
      </w:r>
      <w:r>
        <w:rPr>
          <w:rFonts w:hint="eastAsia" w:ascii="宋体" w:hAnsi="Times New Roman" w:eastAsia="宋体" w:cs="宋体"/>
          <w:color w:val="auto"/>
          <w:spacing w:val="1"/>
          <w:kern w:val="0"/>
          <w:sz w:val="24"/>
          <w:szCs w:val="24"/>
          <w:highlight w:val="none"/>
        </w:rPr>
        <w:t>格</w:t>
      </w:r>
      <w:r>
        <w:rPr>
          <w:rFonts w:hint="eastAsia" w:ascii="宋体" w:hAnsi="Times New Roman" w:eastAsia="宋体" w:cs="宋体"/>
          <w:color w:val="auto"/>
          <w:kern w:val="0"/>
          <w:sz w:val="24"/>
          <w:szCs w:val="24"/>
          <w:highlight w:val="none"/>
        </w:rPr>
        <w:t>遵守国家有关法律</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法</w:t>
      </w:r>
      <w:r>
        <w:rPr>
          <w:rFonts w:hint="eastAsia" w:ascii="宋体" w:hAnsi="Times New Roman" w:eastAsia="宋体" w:cs="宋体"/>
          <w:color w:val="auto"/>
          <w:spacing w:val="1"/>
          <w:kern w:val="0"/>
          <w:sz w:val="24"/>
          <w:szCs w:val="24"/>
          <w:highlight w:val="none"/>
        </w:rPr>
        <w:t>规</w:t>
      </w:r>
      <w:r>
        <w:rPr>
          <w:rFonts w:hint="eastAsia" w:ascii="宋体" w:hAnsi="Times New Roman" w:eastAsia="宋体" w:cs="宋体"/>
          <w:color w:val="auto"/>
          <w:kern w:val="0"/>
          <w:sz w:val="24"/>
          <w:szCs w:val="24"/>
          <w:highlight w:val="none"/>
        </w:rPr>
        <w:t>和规章，严格执行公路工程强制性技术标准</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各类技术规范及规程</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全面履行工程合同义务。</w:t>
      </w:r>
    </w:p>
    <w:p w14:paraId="087816EC">
      <w:pPr>
        <w:suppressAutoHyphens/>
        <w:autoSpaceDE w:val="0"/>
        <w:autoSpaceDN w:val="0"/>
        <w:adjustRightInd w:val="0"/>
        <w:spacing w:before="14" w:line="269" w:lineRule="auto"/>
        <w:ind w:left="144" w:right="159"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13.2.5</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程施</w:t>
      </w:r>
      <w:r>
        <w:rPr>
          <w:rFonts w:hint="eastAsia" w:ascii="宋体" w:hAnsi="Times New Roman" w:eastAsia="宋体" w:cs="宋体"/>
          <w:color w:val="auto"/>
          <w:kern w:val="0"/>
          <w:sz w:val="24"/>
          <w:szCs w:val="24"/>
          <w:highlight w:val="none"/>
        </w:rPr>
        <w:t>工质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按合</w:t>
      </w:r>
      <w:r>
        <w:rPr>
          <w:rFonts w:hint="eastAsia" w:ascii="宋体" w:hAnsi="Times New Roman" w:eastAsia="宋体" w:cs="宋体"/>
          <w:color w:val="auto"/>
          <w:kern w:val="0"/>
          <w:sz w:val="24"/>
          <w:szCs w:val="24"/>
          <w:highlight w:val="none"/>
        </w:rPr>
        <w:t>同约</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立</w:t>
      </w:r>
      <w:r>
        <w:rPr>
          <w:rFonts w:hint="eastAsia" w:ascii="宋体" w:hAnsi="Times New Roman" w:eastAsia="宋体" w:cs="宋体"/>
          <w:color w:val="auto"/>
          <w:kern w:val="0"/>
          <w:sz w:val="24"/>
          <w:szCs w:val="24"/>
          <w:highlight w:val="none"/>
        </w:rPr>
        <w:t>现</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量管</w:t>
      </w:r>
      <w:r>
        <w:rPr>
          <w:rFonts w:hint="eastAsia" w:ascii="宋体" w:hAnsi="Times New Roman" w:eastAsia="宋体" w:cs="宋体"/>
          <w:color w:val="auto"/>
          <w:kern w:val="0"/>
          <w:sz w:val="24"/>
          <w:szCs w:val="24"/>
          <w:highlight w:val="none"/>
        </w:rPr>
        <w:t>理机构、配备工程技术人员和质量管理人员，落实工程施工质量责任制。</w:t>
      </w:r>
    </w:p>
    <w:p w14:paraId="7C90D185">
      <w:pPr>
        <w:suppressAutoHyphens/>
        <w:autoSpaceDE w:val="0"/>
        <w:autoSpaceDN w:val="0"/>
        <w:adjustRightInd w:val="0"/>
        <w:spacing w:before="15" w:line="271" w:lineRule="auto"/>
        <w:ind w:left="144" w:right="33"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13.2.6</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严格</w:t>
      </w:r>
      <w:r>
        <w:rPr>
          <w:rFonts w:hint="eastAsia" w:ascii="宋体" w:hAnsi="Times New Roman" w:eastAsia="宋体" w:cs="宋体"/>
          <w:color w:val="auto"/>
          <w:kern w:val="0"/>
          <w:sz w:val="24"/>
          <w:szCs w:val="24"/>
          <w:highlight w:val="none"/>
        </w:rPr>
        <w:t>按照</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图</w:t>
      </w:r>
      <w:r>
        <w:rPr>
          <w:rFonts w:hint="eastAsia" w:ascii="宋体" w:hAnsi="Times New Roman" w:eastAsia="宋体" w:cs="宋体"/>
          <w:color w:val="auto"/>
          <w:kern w:val="0"/>
          <w:sz w:val="24"/>
          <w:szCs w:val="24"/>
          <w:highlight w:val="none"/>
        </w:rPr>
        <w:t>纸</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工技</w:t>
      </w:r>
      <w:r>
        <w:rPr>
          <w:rFonts w:hint="eastAsia" w:ascii="宋体" w:hAnsi="Times New Roman" w:eastAsia="宋体" w:cs="宋体"/>
          <w:color w:val="auto"/>
          <w:spacing w:val="2"/>
          <w:kern w:val="0"/>
          <w:sz w:val="24"/>
          <w:szCs w:val="24"/>
          <w:highlight w:val="none"/>
        </w:rPr>
        <w:t>术</w:t>
      </w:r>
      <w:r>
        <w:rPr>
          <w:rFonts w:hint="eastAsia" w:ascii="宋体" w:hAnsi="Times New Roman" w:eastAsia="宋体" w:cs="宋体"/>
          <w:color w:val="auto"/>
          <w:kern w:val="0"/>
          <w:sz w:val="24"/>
          <w:szCs w:val="24"/>
          <w:highlight w:val="none"/>
        </w:rPr>
        <w:t>标</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约定</w:t>
      </w:r>
      <w:r>
        <w:rPr>
          <w:rFonts w:hint="eastAsia" w:ascii="宋体" w:hAnsi="Times New Roman" w:eastAsia="宋体" w:cs="宋体"/>
          <w:color w:val="auto"/>
          <w:kern w:val="0"/>
          <w:sz w:val="24"/>
          <w:szCs w:val="24"/>
          <w:highlight w:val="none"/>
        </w:rPr>
        <w:t>施工，对原材料</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混合料</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构配件</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工程实体</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机电设备等进行检验</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按规定施行班组自检、工序</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接</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职</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员检</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量控</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序</w:t>
      </w:r>
      <w:r>
        <w:rPr>
          <w:rFonts w:hint="eastAsia" w:ascii="宋体" w:hAnsi="Times New Roman" w:eastAsia="宋体" w:cs="宋体"/>
          <w:color w:val="auto"/>
          <w:kern w:val="0"/>
          <w:sz w:val="24"/>
          <w:szCs w:val="24"/>
          <w:highlight w:val="none"/>
        </w:rPr>
        <w:t>；对</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程和</w:t>
      </w:r>
      <w:r>
        <w:rPr>
          <w:rFonts w:hint="eastAsia" w:ascii="宋体" w:hAnsi="Times New Roman" w:eastAsia="宋体" w:cs="宋体"/>
          <w:color w:val="auto"/>
          <w:spacing w:val="2"/>
          <w:kern w:val="0"/>
          <w:sz w:val="24"/>
          <w:szCs w:val="24"/>
          <w:highlight w:val="none"/>
        </w:rPr>
        <w:t>单</w:t>
      </w:r>
      <w:r>
        <w:rPr>
          <w:rFonts w:hint="eastAsia" w:ascii="宋体" w:hAnsi="Times New Roman" w:eastAsia="宋体" w:cs="宋体"/>
          <w:color w:val="auto"/>
          <w:kern w:val="0"/>
          <w:sz w:val="24"/>
          <w:szCs w:val="24"/>
          <w:highlight w:val="none"/>
        </w:rPr>
        <w:t>位工程进行质量自评。检验或者自评不合格的，不得进入下道工序或者投入使用。</w:t>
      </w:r>
    </w:p>
    <w:p w14:paraId="07E4CE11">
      <w:pPr>
        <w:suppressAutoHyphens/>
        <w:autoSpaceDE w:val="0"/>
        <w:autoSpaceDN w:val="0"/>
        <w:adjustRightInd w:val="0"/>
        <w:spacing w:before="13" w:line="271" w:lineRule="auto"/>
        <w:ind w:left="144" w:right="159"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13.2.7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加强</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控</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形成</w:t>
      </w:r>
      <w:r>
        <w:rPr>
          <w:rFonts w:hint="eastAsia" w:ascii="宋体" w:hAnsi="Times New Roman" w:eastAsia="宋体" w:cs="宋体"/>
          <w:color w:val="auto"/>
          <w:spacing w:val="2"/>
          <w:kern w:val="0"/>
          <w:sz w:val="24"/>
          <w:szCs w:val="24"/>
          <w:highlight w:val="none"/>
        </w:rPr>
        <w:t>完</w:t>
      </w:r>
      <w:r>
        <w:rPr>
          <w:rFonts w:hint="eastAsia" w:ascii="宋体" w:hAnsi="Times New Roman" w:eastAsia="宋体" w:cs="宋体"/>
          <w:color w:val="auto"/>
          <w:kern w:val="0"/>
          <w:sz w:val="24"/>
          <w:szCs w:val="24"/>
          <w:highlight w:val="none"/>
        </w:rPr>
        <w:t>整</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追</w:t>
      </w:r>
      <w:r>
        <w:rPr>
          <w:rFonts w:hint="eastAsia" w:ascii="宋体" w:hAnsi="Times New Roman" w:eastAsia="宋体" w:cs="宋体"/>
          <w:color w:val="auto"/>
          <w:kern w:val="0"/>
          <w:sz w:val="24"/>
          <w:szCs w:val="24"/>
          <w:highlight w:val="none"/>
        </w:rPr>
        <w:t>溯</w:t>
      </w:r>
      <w:r>
        <w:rPr>
          <w:rFonts w:hint="eastAsia" w:ascii="宋体" w:hAnsi="Times New Roman" w:eastAsia="宋体" w:cs="宋体"/>
          <w:color w:val="auto"/>
          <w:spacing w:val="2"/>
          <w:kern w:val="0"/>
          <w:sz w:val="24"/>
          <w:szCs w:val="24"/>
          <w:highlight w:val="none"/>
        </w:rPr>
        <w:t>的施</w:t>
      </w:r>
      <w:r>
        <w:rPr>
          <w:rFonts w:hint="eastAsia" w:ascii="宋体" w:hAnsi="Times New Roman" w:eastAsia="宋体" w:cs="宋体"/>
          <w:color w:val="auto"/>
          <w:kern w:val="0"/>
          <w:sz w:val="24"/>
          <w:szCs w:val="24"/>
          <w:highlight w:val="none"/>
        </w:rPr>
        <w:t>工质量管理资</w:t>
      </w:r>
      <w:r>
        <w:rPr>
          <w:rFonts w:hint="eastAsia" w:ascii="宋体" w:hAnsi="Times New Roman" w:eastAsia="宋体" w:cs="宋体"/>
          <w:color w:val="auto"/>
          <w:spacing w:val="2"/>
          <w:kern w:val="0"/>
          <w:sz w:val="24"/>
          <w:szCs w:val="24"/>
          <w:highlight w:val="none"/>
        </w:rPr>
        <w:t>料</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主</w:t>
      </w:r>
      <w:r>
        <w:rPr>
          <w:rFonts w:hint="eastAsia" w:ascii="宋体" w:hAnsi="Times New Roman" w:eastAsia="宋体" w:cs="宋体"/>
          <w:color w:val="auto"/>
          <w:kern w:val="0"/>
          <w:sz w:val="24"/>
          <w:szCs w:val="24"/>
          <w:highlight w:val="none"/>
        </w:rPr>
        <w:t>体工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隐</w:t>
      </w:r>
      <w:r>
        <w:rPr>
          <w:rFonts w:hint="eastAsia" w:ascii="宋体" w:hAnsi="Times New Roman" w:eastAsia="宋体" w:cs="宋体"/>
          <w:color w:val="auto"/>
          <w:kern w:val="0"/>
          <w:sz w:val="24"/>
          <w:szCs w:val="24"/>
          <w:highlight w:val="none"/>
        </w:rPr>
        <w:t>蔽部</w:t>
      </w:r>
      <w:r>
        <w:rPr>
          <w:rFonts w:hint="eastAsia" w:ascii="宋体" w:hAnsi="Times New Roman" w:eastAsia="宋体" w:cs="宋体"/>
          <w:color w:val="auto"/>
          <w:spacing w:val="2"/>
          <w:kern w:val="0"/>
          <w:sz w:val="24"/>
          <w:szCs w:val="24"/>
          <w:highlight w:val="none"/>
        </w:rPr>
        <w:t>位</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还应</w:t>
      </w:r>
      <w:r>
        <w:rPr>
          <w:rFonts w:hint="eastAsia" w:ascii="宋体" w:hAnsi="Times New Roman" w:eastAsia="宋体" w:cs="宋体"/>
          <w:color w:val="auto"/>
          <w:spacing w:val="2"/>
          <w:kern w:val="0"/>
          <w:sz w:val="24"/>
          <w:szCs w:val="24"/>
          <w:highlight w:val="none"/>
        </w:rPr>
        <w:t>当</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留</w:t>
      </w:r>
      <w:r>
        <w:rPr>
          <w:rFonts w:hint="eastAsia" w:ascii="宋体" w:hAnsi="Times New Roman" w:eastAsia="宋体" w:cs="宋体"/>
          <w:color w:val="auto"/>
          <w:kern w:val="0"/>
          <w:sz w:val="24"/>
          <w:szCs w:val="24"/>
          <w:highlight w:val="none"/>
        </w:rPr>
        <w:t>影像</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对施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出</w:t>
      </w:r>
      <w:r>
        <w:rPr>
          <w:rFonts w:hint="eastAsia" w:ascii="宋体" w:hAnsi="Times New Roman" w:eastAsia="宋体" w:cs="宋体"/>
          <w:color w:val="auto"/>
          <w:kern w:val="0"/>
          <w:sz w:val="24"/>
          <w:szCs w:val="24"/>
          <w:highlight w:val="none"/>
        </w:rPr>
        <w:t>现的</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量问题或者</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合格</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当</w:t>
      </w:r>
      <w:r>
        <w:rPr>
          <w:rFonts w:hint="eastAsia" w:ascii="宋体" w:hAnsi="Times New Roman" w:eastAsia="宋体" w:cs="宋体"/>
          <w:color w:val="auto"/>
          <w:kern w:val="0"/>
          <w:sz w:val="24"/>
          <w:szCs w:val="24"/>
          <w:highlight w:val="none"/>
        </w:rPr>
        <w:t>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返工</w:t>
      </w:r>
      <w:r>
        <w:rPr>
          <w:rFonts w:hint="eastAsia" w:ascii="宋体" w:hAnsi="Times New Roman" w:eastAsia="宋体" w:cs="宋体"/>
          <w:color w:val="auto"/>
          <w:spacing w:val="2"/>
          <w:kern w:val="0"/>
          <w:sz w:val="24"/>
          <w:szCs w:val="24"/>
          <w:highlight w:val="none"/>
        </w:rPr>
        <w:t>处</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对在</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围和</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限内</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生质量问题的工程，应当履行保修义务。</w:t>
      </w:r>
    </w:p>
    <w:p w14:paraId="7021A729">
      <w:pPr>
        <w:suppressAutoHyphens/>
        <w:autoSpaceDE w:val="0"/>
        <w:autoSpaceDN w:val="0"/>
        <w:adjustRightInd w:val="0"/>
        <w:spacing w:before="11" w:line="271" w:lineRule="auto"/>
        <w:ind w:left="144" w:right="32"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13.2.8</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按照</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kern w:val="0"/>
          <w:sz w:val="24"/>
          <w:szCs w:val="24"/>
          <w:highlight w:val="none"/>
        </w:rPr>
        <w:t>定</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立</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临时</w:t>
      </w:r>
      <w:r>
        <w:rPr>
          <w:rFonts w:hint="eastAsia" w:ascii="宋体" w:hAnsi="Times New Roman" w:eastAsia="宋体" w:cs="宋体"/>
          <w:color w:val="auto"/>
          <w:kern w:val="0"/>
          <w:sz w:val="24"/>
          <w:szCs w:val="24"/>
          <w:highlight w:val="none"/>
        </w:rPr>
        <w:t>试验</w:t>
      </w:r>
      <w:r>
        <w:rPr>
          <w:rFonts w:hint="eastAsia" w:ascii="宋体" w:hAnsi="Times New Roman" w:eastAsia="宋体" w:cs="宋体"/>
          <w:color w:val="auto"/>
          <w:spacing w:val="2"/>
          <w:kern w:val="0"/>
          <w:sz w:val="24"/>
          <w:szCs w:val="24"/>
          <w:highlight w:val="none"/>
        </w:rPr>
        <w:t>室</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spacing w:val="2"/>
          <w:kern w:val="0"/>
          <w:sz w:val="24"/>
          <w:szCs w:val="24"/>
          <w:highlight w:val="none"/>
        </w:rPr>
        <w:t>配</w:t>
      </w:r>
      <w:r>
        <w:rPr>
          <w:rFonts w:hint="eastAsia" w:ascii="宋体" w:hAnsi="Times New Roman" w:eastAsia="宋体" w:cs="宋体"/>
          <w:color w:val="auto"/>
          <w:kern w:val="0"/>
          <w:sz w:val="24"/>
          <w:szCs w:val="24"/>
          <w:highlight w:val="none"/>
        </w:rPr>
        <w:t>齐</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测</w:t>
      </w:r>
      <w:r>
        <w:rPr>
          <w:rFonts w:hint="eastAsia" w:ascii="宋体" w:hAnsi="Times New Roman" w:eastAsia="宋体" w:cs="宋体"/>
          <w:color w:val="auto"/>
          <w:spacing w:val="2"/>
          <w:kern w:val="0"/>
          <w:sz w:val="24"/>
          <w:szCs w:val="24"/>
          <w:highlight w:val="none"/>
        </w:rPr>
        <w:t>和试</w:t>
      </w:r>
      <w:r>
        <w:rPr>
          <w:rFonts w:hint="eastAsia" w:ascii="宋体" w:hAnsi="Times New Roman" w:eastAsia="宋体" w:cs="宋体"/>
          <w:color w:val="auto"/>
          <w:kern w:val="0"/>
          <w:sz w:val="24"/>
          <w:szCs w:val="24"/>
          <w:highlight w:val="none"/>
        </w:rPr>
        <w:t>验仪器、仪表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及</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校正</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精</w:t>
      </w:r>
      <w:r>
        <w:rPr>
          <w:rFonts w:hint="eastAsia" w:ascii="宋体" w:hAnsi="Times New Roman" w:eastAsia="宋体" w:cs="宋体"/>
          <w:color w:val="auto"/>
          <w:spacing w:val="1"/>
          <w:kern w:val="0"/>
          <w:sz w:val="24"/>
          <w:szCs w:val="24"/>
          <w:highlight w:val="none"/>
        </w:rPr>
        <w:t>度</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按照</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技</w:t>
      </w:r>
      <w:r>
        <w:rPr>
          <w:rFonts w:hint="eastAsia" w:ascii="宋体" w:hAnsi="Times New Roman" w:eastAsia="宋体" w:cs="宋体"/>
          <w:color w:val="auto"/>
          <w:kern w:val="0"/>
          <w:sz w:val="24"/>
          <w:szCs w:val="24"/>
          <w:highlight w:val="none"/>
        </w:rPr>
        <w:t>术标</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测规</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核定的试验</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测</w:t>
      </w:r>
      <w:r>
        <w:rPr>
          <w:rFonts w:hint="eastAsia" w:ascii="宋体" w:hAnsi="Times New Roman" w:eastAsia="宋体" w:cs="宋体"/>
          <w:color w:val="auto"/>
          <w:spacing w:val="2"/>
          <w:kern w:val="0"/>
          <w:sz w:val="24"/>
          <w:szCs w:val="24"/>
          <w:highlight w:val="none"/>
        </w:rPr>
        <w:t>参</w:t>
      </w:r>
      <w:r>
        <w:rPr>
          <w:rFonts w:hint="eastAsia" w:ascii="宋体" w:hAnsi="Times New Roman" w:eastAsia="宋体" w:cs="宋体"/>
          <w:color w:val="auto"/>
          <w:kern w:val="0"/>
          <w:sz w:val="24"/>
          <w:szCs w:val="24"/>
          <w:highlight w:val="none"/>
        </w:rPr>
        <w:t>数范</w:t>
      </w:r>
      <w:r>
        <w:rPr>
          <w:rFonts w:hint="eastAsia" w:ascii="宋体" w:hAnsi="Times New Roman" w:eastAsia="宋体" w:cs="宋体"/>
          <w:color w:val="auto"/>
          <w:spacing w:val="2"/>
          <w:kern w:val="0"/>
          <w:sz w:val="24"/>
          <w:szCs w:val="24"/>
          <w:highlight w:val="none"/>
        </w:rPr>
        <w:t>围</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开</w:t>
      </w:r>
      <w:r>
        <w:rPr>
          <w:rFonts w:hint="eastAsia" w:ascii="宋体" w:hAnsi="Times New Roman" w:eastAsia="宋体" w:cs="宋体"/>
          <w:color w:val="auto"/>
          <w:kern w:val="0"/>
          <w:sz w:val="24"/>
          <w:szCs w:val="24"/>
          <w:highlight w:val="none"/>
        </w:rPr>
        <w:t>展试</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检</w:t>
      </w:r>
      <w:r>
        <w:rPr>
          <w:rFonts w:hint="eastAsia" w:ascii="宋体" w:hAnsi="Times New Roman" w:eastAsia="宋体" w:cs="宋体"/>
          <w:color w:val="auto"/>
          <w:spacing w:val="2"/>
          <w:kern w:val="0"/>
          <w:sz w:val="24"/>
          <w:szCs w:val="24"/>
          <w:highlight w:val="none"/>
        </w:rPr>
        <w:t>测</w:t>
      </w:r>
      <w:r>
        <w:rPr>
          <w:rFonts w:hint="eastAsia" w:ascii="宋体" w:hAnsi="Times New Roman" w:eastAsia="宋体" w:cs="宋体"/>
          <w:color w:val="auto"/>
          <w:kern w:val="0"/>
          <w:sz w:val="24"/>
          <w:szCs w:val="24"/>
          <w:highlight w:val="none"/>
        </w:rPr>
        <w:t>活</w:t>
      </w:r>
      <w:r>
        <w:rPr>
          <w:rFonts w:hint="eastAsia" w:ascii="宋体" w:hAnsi="Times New Roman" w:eastAsia="宋体" w:cs="宋体"/>
          <w:color w:val="auto"/>
          <w:spacing w:val="2"/>
          <w:kern w:val="0"/>
          <w:sz w:val="24"/>
          <w:szCs w:val="24"/>
          <w:highlight w:val="none"/>
        </w:rPr>
        <w:t>动，</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保规</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的检</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抽</w:t>
      </w:r>
      <w:r>
        <w:rPr>
          <w:rFonts w:hint="eastAsia" w:ascii="宋体" w:hAnsi="Times New Roman" w:eastAsia="宋体" w:cs="宋体"/>
          <w:color w:val="auto"/>
          <w:kern w:val="0"/>
          <w:sz w:val="24"/>
          <w:szCs w:val="24"/>
          <w:highlight w:val="none"/>
        </w:rPr>
        <w:t>检频</w:t>
      </w:r>
      <w:r>
        <w:rPr>
          <w:rFonts w:hint="eastAsia" w:ascii="宋体" w:hAnsi="Times New Roman" w:eastAsia="宋体" w:cs="宋体"/>
          <w:color w:val="auto"/>
          <w:spacing w:val="5"/>
          <w:kern w:val="0"/>
          <w:sz w:val="24"/>
          <w:szCs w:val="24"/>
          <w:highlight w:val="none"/>
        </w:rPr>
        <w:t>率</w:t>
      </w:r>
      <w:r>
        <w:rPr>
          <w:rFonts w:hint="eastAsia" w:ascii="宋体" w:hAnsi="Times New Roman" w:eastAsia="宋体" w:cs="宋体"/>
          <w:color w:val="auto"/>
          <w:kern w:val="0"/>
          <w:sz w:val="24"/>
          <w:szCs w:val="24"/>
          <w:highlight w:val="none"/>
        </w:rPr>
        <w:t>。承包人应当对其设立的工地临时试验室所出具的试验</w:t>
      </w:r>
      <w:r>
        <w:rPr>
          <w:rFonts w:hint="eastAsia" w:ascii="宋体" w:hAnsi="Times New Roman" w:eastAsia="宋体" w:cs="宋体"/>
          <w:color w:val="auto"/>
          <w:spacing w:val="1"/>
          <w:kern w:val="0"/>
          <w:sz w:val="24"/>
          <w:szCs w:val="24"/>
          <w:highlight w:val="none"/>
        </w:rPr>
        <w:t>检</w:t>
      </w:r>
      <w:r>
        <w:rPr>
          <w:rFonts w:hint="eastAsia" w:ascii="宋体" w:hAnsi="Times New Roman" w:eastAsia="宋体" w:cs="宋体"/>
          <w:color w:val="auto"/>
          <w:kern w:val="0"/>
          <w:sz w:val="24"/>
          <w:szCs w:val="24"/>
          <w:highlight w:val="none"/>
        </w:rPr>
        <w:t>测数据和报告的真实性</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客观性、准确性负责。</w:t>
      </w:r>
    </w:p>
    <w:p w14:paraId="79E59224">
      <w:pPr>
        <w:suppressAutoHyphens/>
        <w:autoSpaceDE w:val="0"/>
        <w:autoSpaceDN w:val="0"/>
        <w:adjustRightInd w:val="0"/>
        <w:spacing w:before="11" w:line="271" w:lineRule="auto"/>
        <w:ind w:left="144" w:right="32" w:firstLine="480"/>
        <w:jc w:val="left"/>
        <w:rPr>
          <w:rFonts w:hint="eastAsia" w:ascii="宋体" w:hAnsi="Times New Roman" w:eastAsia="宋体" w:cs="宋体"/>
          <w:color w:val="auto"/>
          <w:kern w:val="0"/>
          <w:sz w:val="24"/>
          <w:szCs w:val="24"/>
          <w:highlight w:val="none"/>
        </w:rPr>
      </w:pPr>
      <w:r>
        <w:rPr>
          <w:rFonts w:ascii="Gulim" w:hAnsi="Times New Roman" w:eastAsia="Gulim" w:cs="Gulim"/>
          <w:color w:val="auto"/>
          <w:w w:val="84"/>
          <w:kern w:val="0"/>
          <w:sz w:val="24"/>
          <w:szCs w:val="24"/>
          <w:highlight w:val="none"/>
        </w:rPr>
        <w:t>13.2.9</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承包人应当依法规范分包行为，并对承担的工程质量负总责，分包单位对分包合同范围内的工程质量负责。</w:t>
      </w:r>
    </w:p>
    <w:p w14:paraId="416E2A16">
      <w:pPr>
        <w:suppressAutoHyphens/>
        <w:autoSpaceDE w:val="0"/>
        <w:autoSpaceDN w:val="0"/>
        <w:adjustRightInd w:val="0"/>
        <w:spacing w:before="42" w:line="271" w:lineRule="auto"/>
        <w:ind w:left="144" w:right="153"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13.2.10 </w:t>
      </w:r>
      <w:r>
        <w:rPr>
          <w:rFonts w:hint="eastAsia" w:ascii="宋体" w:hAnsi="Times New Roman" w:eastAsia="宋体" w:cs="宋体"/>
          <w:color w:val="auto"/>
          <w:kern w:val="0"/>
          <w:sz w:val="24"/>
          <w:szCs w:val="24"/>
          <w:highlight w:val="none"/>
        </w:rPr>
        <w:t>承包人驻工程现场机构应在现场驻地和重要的分部</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分项工程施工现场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设置明显的工程质量责任登记表公示牌。</w:t>
      </w:r>
    </w:p>
    <w:p w14:paraId="5E21FCAE">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4FD63C5A">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63" w:name="_Toc6197"/>
      <w:bookmarkStart w:id="164" w:name="_Toc12369"/>
      <w:bookmarkStart w:id="165" w:name="_Toc256000168"/>
      <w:r>
        <w:rPr>
          <w:rFonts w:ascii="Gulim" w:hAnsi="Times New Roman" w:eastAsia="Gulim" w:cs="Gulim"/>
          <w:b/>
          <w:color w:val="auto"/>
          <w:kern w:val="0"/>
          <w:sz w:val="24"/>
          <w:szCs w:val="24"/>
          <w:highlight w:val="none"/>
        </w:rPr>
        <w:t xml:space="preserve">13.4 </w:t>
      </w:r>
      <w:r>
        <w:rPr>
          <w:rFonts w:hint="eastAsia" w:ascii="Gulim" w:hAnsi="Times New Roman" w:eastAsia="Gulim" w:cs="Gulim"/>
          <w:b/>
          <w:color w:val="auto"/>
          <w:kern w:val="0"/>
          <w:sz w:val="24"/>
          <w:szCs w:val="24"/>
          <w:highlight w:val="none"/>
        </w:rPr>
        <w:t>监理人的质量检查</w:t>
      </w:r>
      <w:bookmarkEnd w:id="163"/>
      <w:bookmarkEnd w:id="164"/>
      <w:bookmarkEnd w:id="165"/>
    </w:p>
    <w:p w14:paraId="5225099F">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26C3F167">
      <w:pPr>
        <w:suppressAutoHyphens/>
        <w:autoSpaceDE w:val="0"/>
        <w:autoSpaceDN w:val="0"/>
        <w:adjustRightInd w:val="0"/>
        <w:spacing w:before="11" w:line="271" w:lineRule="auto"/>
        <w:ind w:left="144" w:right="32" w:firstLine="480"/>
        <w:jc w:val="left"/>
        <w:rPr>
          <w:rFonts w:hint="eastAsia" w:ascii="宋体" w:hAnsi="Times New Roman" w:eastAsia="宋体" w:cs="宋体"/>
          <w:color w:val="auto"/>
          <w:spacing w:val="2"/>
          <w:kern w:val="0"/>
          <w:sz w:val="24"/>
          <w:szCs w:val="24"/>
          <w:highlight w:val="none"/>
        </w:rPr>
      </w:pPr>
      <w:r>
        <w:rPr>
          <w:rFonts w:hint="eastAsia" w:ascii="宋体" w:hAnsi="Times New Roman" w:eastAsia="宋体" w:cs="宋体"/>
          <w:color w:val="auto"/>
          <w:spacing w:val="2"/>
          <w:kern w:val="0"/>
          <w:sz w:val="24"/>
          <w:szCs w:val="24"/>
          <w:highlight w:val="none"/>
        </w:rPr>
        <w:t>本款补充： 监理人及其委派的检验人员，应能进入工程现场，以及材料或工程设备的制造、加工或制配的车间和场所，包括不属于承包人的车间或场所进行检查，承包人应为 此提供便利和协助。</w:t>
      </w:r>
    </w:p>
    <w:p w14:paraId="4480CED0">
      <w:pPr>
        <w:suppressAutoHyphens/>
        <w:autoSpaceDE w:val="0"/>
        <w:autoSpaceDN w:val="0"/>
        <w:adjustRightInd w:val="0"/>
        <w:spacing w:before="11" w:line="271" w:lineRule="auto"/>
        <w:ind w:left="144" w:right="32" w:firstLine="480"/>
        <w:jc w:val="left"/>
        <w:rPr>
          <w:rFonts w:hint="eastAsia" w:ascii="宋体" w:hAnsi="Times New Roman" w:eastAsia="宋体" w:cs="宋体"/>
          <w:color w:val="auto"/>
          <w:spacing w:val="2"/>
          <w:kern w:val="0"/>
          <w:sz w:val="24"/>
          <w:szCs w:val="24"/>
          <w:highlight w:val="none"/>
        </w:rPr>
      </w:pPr>
      <w:r>
        <w:rPr>
          <w:rFonts w:hint="eastAsia" w:ascii="宋体" w:hAnsi="Times New Roman" w:eastAsia="宋体" w:cs="宋体"/>
          <w:color w:val="auto"/>
          <w:spacing w:val="2"/>
          <w:kern w:val="0"/>
          <w:sz w:val="24"/>
          <w:szCs w:val="24"/>
          <w:highlight w:val="none"/>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2645BA13">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1A6BA1CD">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66" w:name="_Toc10198"/>
      <w:bookmarkStart w:id="167" w:name="_Toc256000169"/>
      <w:bookmarkStart w:id="168" w:name="_Toc4365"/>
      <w:r>
        <w:rPr>
          <w:rFonts w:ascii="Gulim" w:hAnsi="Times New Roman" w:eastAsia="Gulim" w:cs="Gulim"/>
          <w:b/>
          <w:color w:val="auto"/>
          <w:kern w:val="0"/>
          <w:sz w:val="24"/>
          <w:szCs w:val="24"/>
          <w:highlight w:val="none"/>
        </w:rPr>
        <w:t xml:space="preserve">13.5 </w:t>
      </w:r>
      <w:r>
        <w:rPr>
          <w:rFonts w:hint="eastAsia" w:ascii="Gulim" w:hAnsi="Times New Roman" w:eastAsia="Gulim" w:cs="Gulim"/>
          <w:b/>
          <w:color w:val="auto"/>
          <w:kern w:val="0"/>
          <w:sz w:val="24"/>
          <w:szCs w:val="24"/>
          <w:highlight w:val="none"/>
        </w:rPr>
        <w:t>工程隐蔽部位覆盖前的检查</w:t>
      </w:r>
      <w:bookmarkEnd w:id="166"/>
      <w:bookmarkEnd w:id="167"/>
      <w:bookmarkEnd w:id="168"/>
    </w:p>
    <w:p w14:paraId="391AF0E5">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5808B0F5">
      <w:pPr>
        <w:suppressAutoHyphens/>
        <w:autoSpaceDE w:val="0"/>
        <w:autoSpaceDN w:val="0"/>
        <w:adjustRightInd w:val="0"/>
        <w:spacing w:line="271" w:lineRule="auto"/>
        <w:ind w:left="220" w:leftChars="0" w:right="161"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13.5.1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项补充：</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spacing w:val="2"/>
          <w:kern w:val="0"/>
          <w:sz w:val="24"/>
          <w:szCs w:val="24"/>
          <w:highlight w:val="none"/>
        </w:rPr>
        <w:t>当监理人有指令时，承包人应对重要隐蔽工程进行拍摄或照相并应保证监理人有充分的机会对将要覆盖或掩蔽的工程进行检查和量测，特别是在基础以上的任一 部分工程修筑之前，对该基础进行检查。</w:t>
      </w:r>
    </w:p>
    <w:p w14:paraId="7B9AD5CC">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14FE75F0">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69" w:name="_Toc256000170"/>
      <w:bookmarkStart w:id="170" w:name="_Toc714"/>
      <w:bookmarkStart w:id="171" w:name="_Toc22403"/>
      <w:r>
        <w:rPr>
          <w:rFonts w:ascii="Gulim" w:hAnsi="Times New Roman" w:eastAsia="Gulim" w:cs="Gulim"/>
          <w:b/>
          <w:color w:val="auto"/>
          <w:kern w:val="0"/>
          <w:sz w:val="24"/>
          <w:szCs w:val="24"/>
          <w:highlight w:val="none"/>
        </w:rPr>
        <w:t xml:space="preserve">13.6 </w:t>
      </w:r>
      <w:r>
        <w:rPr>
          <w:rFonts w:hint="eastAsia" w:ascii="Gulim" w:hAnsi="Times New Roman" w:eastAsia="Gulim" w:cs="Gulim"/>
          <w:b/>
          <w:color w:val="auto"/>
          <w:kern w:val="0"/>
          <w:sz w:val="24"/>
          <w:szCs w:val="24"/>
          <w:highlight w:val="none"/>
        </w:rPr>
        <w:t>清除不合格工程</w:t>
      </w:r>
      <w:bookmarkEnd w:id="169"/>
      <w:bookmarkEnd w:id="170"/>
      <w:bookmarkEnd w:id="171"/>
    </w:p>
    <w:p w14:paraId="29CFC458">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555D3E3C">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13.6.1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项细化为：</w:t>
      </w:r>
    </w:p>
    <w:p w14:paraId="5E5C33D5">
      <w:pPr>
        <w:suppressAutoHyphens/>
        <w:autoSpaceDE w:val="0"/>
        <w:autoSpaceDN w:val="0"/>
        <w:adjustRightInd w:val="0"/>
        <w:spacing w:before="44" w:line="271"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承包人使用不合格材料</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工程设备</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或采用不适当的施工工艺</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或施工不当，</w:t>
      </w:r>
      <w:r>
        <w:rPr>
          <w:rFonts w:hint="eastAsia" w:ascii="宋体" w:hAnsi="Times New Roman" w:eastAsia="宋体" w:cs="宋体"/>
          <w:color w:val="auto"/>
          <w:spacing w:val="2"/>
          <w:kern w:val="0"/>
          <w:sz w:val="24"/>
          <w:szCs w:val="24"/>
          <w:highlight w:val="none"/>
        </w:rPr>
        <w:t>造</w:t>
      </w:r>
      <w:r>
        <w:rPr>
          <w:rFonts w:hint="eastAsia" w:ascii="宋体" w:hAnsi="Times New Roman" w:eastAsia="宋体" w:cs="宋体"/>
          <w:color w:val="auto"/>
          <w:kern w:val="0"/>
          <w:sz w:val="24"/>
          <w:szCs w:val="24"/>
          <w:highlight w:val="none"/>
        </w:rPr>
        <w:t>成</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程不</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格</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以随</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出</w:t>
      </w:r>
      <w:r>
        <w:rPr>
          <w:rFonts w:hint="eastAsia" w:ascii="宋体" w:hAnsi="Times New Roman" w:eastAsia="宋体" w:cs="宋体"/>
          <w:color w:val="auto"/>
          <w:kern w:val="0"/>
          <w:sz w:val="24"/>
          <w:szCs w:val="24"/>
          <w:highlight w:val="none"/>
        </w:rPr>
        <w:t>指示</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立</w:t>
      </w:r>
      <w:r>
        <w:rPr>
          <w:rFonts w:hint="eastAsia" w:ascii="宋体" w:hAnsi="Times New Roman" w:eastAsia="宋体" w:cs="宋体"/>
          <w:color w:val="auto"/>
          <w:spacing w:val="2"/>
          <w:kern w:val="0"/>
          <w:sz w:val="24"/>
          <w:szCs w:val="24"/>
          <w:highlight w:val="none"/>
        </w:rPr>
        <w:t>即</w:t>
      </w:r>
      <w:r>
        <w:rPr>
          <w:rFonts w:hint="eastAsia" w:ascii="宋体" w:hAnsi="Times New Roman" w:eastAsia="宋体" w:cs="宋体"/>
          <w:color w:val="auto"/>
          <w:kern w:val="0"/>
          <w:sz w:val="24"/>
          <w:szCs w:val="24"/>
          <w:highlight w:val="none"/>
        </w:rPr>
        <w:t>采取</w:t>
      </w:r>
      <w:r>
        <w:rPr>
          <w:rFonts w:hint="eastAsia" w:ascii="宋体" w:hAnsi="Times New Roman" w:eastAsia="宋体" w:cs="宋体"/>
          <w:color w:val="auto"/>
          <w:spacing w:val="2"/>
          <w:kern w:val="0"/>
          <w:sz w:val="24"/>
          <w:szCs w:val="24"/>
          <w:highlight w:val="none"/>
        </w:rPr>
        <w:t>措</w:t>
      </w:r>
      <w:r>
        <w:rPr>
          <w:rFonts w:hint="eastAsia" w:ascii="宋体" w:hAnsi="Times New Roman" w:eastAsia="宋体" w:cs="宋体"/>
          <w:color w:val="auto"/>
          <w:kern w:val="0"/>
          <w:sz w:val="24"/>
          <w:szCs w:val="24"/>
          <w:highlight w:val="none"/>
        </w:rPr>
        <w:t>施进行替换</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补</w:t>
      </w:r>
      <w:r>
        <w:rPr>
          <w:rFonts w:hint="eastAsia" w:ascii="宋体" w:hAnsi="Times New Roman" w:eastAsia="宋体" w:cs="宋体"/>
          <w:color w:val="auto"/>
          <w:spacing w:val="2"/>
          <w:kern w:val="0"/>
          <w:sz w:val="24"/>
          <w:szCs w:val="24"/>
          <w:highlight w:val="none"/>
        </w:rPr>
        <w:t>救</w:t>
      </w:r>
      <w:r>
        <w:rPr>
          <w:rFonts w:hint="eastAsia" w:ascii="宋体" w:hAnsi="Times New Roman" w:eastAsia="宋体" w:cs="宋体"/>
          <w:color w:val="auto"/>
          <w:kern w:val="0"/>
          <w:sz w:val="24"/>
          <w:szCs w:val="24"/>
          <w:highlight w:val="none"/>
        </w:rPr>
        <w:t>或拆</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重</w:t>
      </w:r>
      <w:r>
        <w:rPr>
          <w:rFonts w:hint="eastAsia" w:ascii="宋体" w:hAnsi="Times New Roman" w:eastAsia="宋体" w:cs="宋体"/>
          <w:color w:val="auto"/>
          <w:spacing w:val="3"/>
          <w:kern w:val="0"/>
          <w:sz w:val="24"/>
          <w:szCs w:val="24"/>
          <w:highlight w:val="none"/>
        </w:rPr>
        <w:t>建</w:t>
      </w:r>
      <w:r>
        <w:rPr>
          <w:rFonts w:hint="eastAsia" w:ascii="宋体" w:hAnsi="Times New Roman" w:eastAsia="宋体" w:cs="宋体"/>
          <w:color w:val="auto"/>
          <w:kern w:val="0"/>
          <w:sz w:val="24"/>
          <w:szCs w:val="24"/>
          <w:highlight w:val="none"/>
        </w:rPr>
        <w:t>，直</w:t>
      </w:r>
      <w:r>
        <w:rPr>
          <w:rFonts w:hint="eastAsia" w:ascii="宋体" w:hAnsi="Times New Roman" w:eastAsia="宋体" w:cs="宋体"/>
          <w:color w:val="auto"/>
          <w:spacing w:val="2"/>
          <w:kern w:val="0"/>
          <w:sz w:val="24"/>
          <w:szCs w:val="24"/>
          <w:highlight w:val="none"/>
        </w:rPr>
        <w:t>至</w:t>
      </w:r>
      <w:r>
        <w:rPr>
          <w:rFonts w:hint="eastAsia" w:ascii="宋体" w:hAnsi="Times New Roman" w:eastAsia="宋体" w:cs="宋体"/>
          <w:color w:val="auto"/>
          <w:kern w:val="0"/>
          <w:sz w:val="24"/>
          <w:szCs w:val="24"/>
          <w:highlight w:val="none"/>
        </w:rPr>
        <w:t>达</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质量</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准</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由此</w:t>
      </w:r>
      <w:r>
        <w:rPr>
          <w:rFonts w:hint="eastAsia" w:ascii="宋体" w:hAnsi="Times New Roman" w:eastAsia="宋体" w:cs="宋体"/>
          <w:color w:val="auto"/>
          <w:spacing w:val="2"/>
          <w:kern w:val="0"/>
          <w:sz w:val="24"/>
          <w:szCs w:val="24"/>
          <w:highlight w:val="none"/>
        </w:rPr>
        <w:t>增</w:t>
      </w:r>
      <w:r>
        <w:rPr>
          <w:rFonts w:hint="eastAsia" w:ascii="宋体" w:hAnsi="Times New Roman" w:eastAsia="宋体" w:cs="宋体"/>
          <w:color w:val="auto"/>
          <w:kern w:val="0"/>
          <w:sz w:val="24"/>
          <w:szCs w:val="24"/>
          <w:highlight w:val="none"/>
        </w:rPr>
        <w:t>加</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费用</w:t>
      </w:r>
      <w:r>
        <w:rPr>
          <w:rFonts w:hint="eastAsia" w:ascii="宋体" w:hAnsi="Times New Roman" w:eastAsia="宋体" w:cs="宋体"/>
          <w:color w:val="auto"/>
          <w:spacing w:val="5"/>
          <w:kern w:val="0"/>
          <w:sz w:val="24"/>
          <w:szCs w:val="24"/>
          <w:highlight w:val="none"/>
        </w:rPr>
        <w:t>和</w:t>
      </w:r>
      <w:r>
        <w:rPr>
          <w:rFonts w:hint="eastAsia" w:ascii="宋体" w:hAnsi="Times New Roman" w:eastAsia="宋体" w:cs="宋体"/>
          <w:color w:val="auto"/>
          <w:kern w:val="0"/>
          <w:sz w:val="24"/>
          <w:szCs w:val="24"/>
          <w:highlight w:val="none"/>
        </w:rPr>
        <w:t>（或）工期延误由承包人承担。</w:t>
      </w:r>
    </w:p>
    <w:p w14:paraId="7D4E2B8E">
      <w:pPr>
        <w:suppressAutoHyphens/>
        <w:autoSpaceDE w:val="0"/>
        <w:autoSpaceDN w:val="0"/>
        <w:adjustRightInd w:val="0"/>
        <w:spacing w:before="44" w:line="271" w:lineRule="auto"/>
        <w:ind w:left="144" w:right="155"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（2）如果承包人未在规定时间内执行监理人的指示，发包人有权雇用他人执行，由此增加的费用和（或）工期延误由承包人承担。</w:t>
      </w:r>
    </w:p>
    <w:p w14:paraId="2EBF1231">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0503B47F">
      <w:pPr>
        <w:suppressAutoHyphens/>
        <w:autoSpaceDE w:val="0"/>
        <w:autoSpaceDN w:val="0"/>
        <w:adjustRightInd w:val="0"/>
        <w:spacing w:before="8" w:line="200" w:lineRule="exact"/>
        <w:jc w:val="left"/>
        <w:rPr>
          <w:rFonts w:ascii="宋体" w:hAnsi="Times New Roman" w:eastAsia="宋体" w:cs="Times New Roman"/>
          <w:color w:val="auto"/>
          <w:kern w:val="0"/>
          <w:sz w:val="20"/>
          <w:szCs w:val="20"/>
          <w:highlight w:val="none"/>
        </w:rPr>
      </w:pPr>
    </w:p>
    <w:p w14:paraId="54114691">
      <w:pPr>
        <w:suppressAutoHyphens/>
        <w:autoSpaceDE w:val="0"/>
        <w:autoSpaceDN w:val="0"/>
        <w:adjustRightInd w:val="0"/>
        <w:ind w:left="142" w:right="4445"/>
        <w:outlineLvl w:val="3"/>
        <w:rPr>
          <w:rFonts w:ascii="Gulim" w:hAnsi="Times New Roman" w:eastAsia="Gulim" w:cs="Gulim"/>
          <w:b/>
          <w:color w:val="auto"/>
          <w:spacing w:val="1"/>
          <w:w w:val="82"/>
          <w:kern w:val="0"/>
          <w:sz w:val="28"/>
          <w:szCs w:val="28"/>
          <w:highlight w:val="none"/>
        </w:rPr>
      </w:pPr>
      <w:bookmarkStart w:id="172" w:name="_Toc256000171"/>
      <w:bookmarkStart w:id="173" w:name="_Toc30933"/>
      <w:bookmarkStart w:id="174" w:name="_Toc281"/>
      <w:r>
        <w:rPr>
          <w:rFonts w:ascii="Gulim" w:hAnsi="Times New Roman" w:eastAsia="Gulim" w:cs="Gulim"/>
          <w:b/>
          <w:color w:val="auto"/>
          <w:spacing w:val="1"/>
          <w:w w:val="82"/>
          <w:kern w:val="0"/>
          <w:sz w:val="28"/>
          <w:szCs w:val="28"/>
          <w:highlight w:val="none"/>
        </w:rPr>
        <w:t xml:space="preserve">14. </w:t>
      </w:r>
      <w:r>
        <w:rPr>
          <w:rFonts w:hint="eastAsia" w:ascii="Gulim" w:hAnsi="Times New Roman" w:eastAsia="Gulim" w:cs="Gulim"/>
          <w:b/>
          <w:color w:val="auto"/>
          <w:spacing w:val="1"/>
          <w:w w:val="82"/>
          <w:kern w:val="0"/>
          <w:sz w:val="28"/>
          <w:szCs w:val="28"/>
          <w:highlight w:val="none"/>
        </w:rPr>
        <w:t>试验和检验</w:t>
      </w:r>
      <w:bookmarkEnd w:id="172"/>
      <w:bookmarkEnd w:id="173"/>
      <w:bookmarkEnd w:id="174"/>
    </w:p>
    <w:p w14:paraId="42748486">
      <w:pPr>
        <w:suppressAutoHyphens/>
        <w:autoSpaceDE w:val="0"/>
        <w:autoSpaceDN w:val="0"/>
        <w:adjustRightInd w:val="0"/>
        <w:spacing w:before="9" w:line="280" w:lineRule="exact"/>
        <w:jc w:val="left"/>
        <w:rPr>
          <w:rFonts w:ascii="黑体" w:hAnsi="Times New Roman" w:eastAsia="黑体" w:cs="Times New Roman"/>
          <w:color w:val="auto"/>
          <w:kern w:val="0"/>
          <w:sz w:val="28"/>
          <w:szCs w:val="28"/>
          <w:highlight w:val="none"/>
        </w:rPr>
      </w:pPr>
    </w:p>
    <w:p w14:paraId="55D71F86">
      <w:pPr>
        <w:suppressAutoHyphens/>
        <w:autoSpaceDE w:val="0"/>
        <w:autoSpaceDN w:val="0"/>
        <w:adjustRightInd w:val="0"/>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本条补充第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14.4</w:t>
      </w:r>
      <w:r>
        <w:rPr>
          <w:rFonts w:ascii="Gulim" w:hAnsi="Times New Roman" w:eastAsia="Gulim" w:cs="Gulim"/>
          <w:color w:val="auto"/>
          <w:spacing w:val="-8"/>
          <w:w w:val="85"/>
          <w:kern w:val="0"/>
          <w:sz w:val="24"/>
          <w:szCs w:val="24"/>
          <w:highlight w:val="none"/>
        </w:rPr>
        <w:t xml:space="preserve"> </w:t>
      </w:r>
      <w:r>
        <w:rPr>
          <w:rFonts w:hint="eastAsia" w:ascii="宋体" w:hAnsi="Times New Roman" w:eastAsia="宋体" w:cs="宋体"/>
          <w:color w:val="auto"/>
          <w:kern w:val="0"/>
          <w:sz w:val="24"/>
          <w:szCs w:val="24"/>
          <w:highlight w:val="none"/>
        </w:rPr>
        <w:t>款：</w:t>
      </w:r>
    </w:p>
    <w:p w14:paraId="32697B24">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00ACF722">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75" w:name="_Toc24493"/>
      <w:bookmarkStart w:id="176" w:name="_Toc7575"/>
      <w:bookmarkStart w:id="177" w:name="_Toc256000172"/>
      <w:r>
        <w:rPr>
          <w:rFonts w:ascii="Gulim" w:hAnsi="Times New Roman" w:eastAsia="Gulim" w:cs="Gulim"/>
          <w:b/>
          <w:color w:val="auto"/>
          <w:kern w:val="0"/>
          <w:sz w:val="24"/>
          <w:szCs w:val="24"/>
          <w:highlight w:val="none"/>
        </w:rPr>
        <w:t xml:space="preserve">14.4 </w:t>
      </w:r>
      <w:r>
        <w:rPr>
          <w:rFonts w:hint="eastAsia" w:ascii="Gulim" w:hAnsi="Times New Roman" w:eastAsia="Gulim" w:cs="Gulim"/>
          <w:b/>
          <w:color w:val="auto"/>
          <w:kern w:val="0"/>
          <w:sz w:val="24"/>
          <w:szCs w:val="24"/>
          <w:highlight w:val="none"/>
        </w:rPr>
        <w:t>试验和检验费用</w:t>
      </w:r>
      <w:bookmarkEnd w:id="175"/>
      <w:bookmarkEnd w:id="176"/>
      <w:bookmarkEnd w:id="177"/>
    </w:p>
    <w:p w14:paraId="38853AF3">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730A76BA">
      <w:pPr>
        <w:suppressAutoHyphens/>
        <w:autoSpaceDE w:val="0"/>
        <w:autoSpaceDN w:val="0"/>
        <w:adjustRightInd w:val="0"/>
        <w:spacing w:before="42" w:line="271" w:lineRule="auto"/>
        <w:ind w:left="144" w:right="15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（1）承包人应负责提供合同和技术规范规定的试验和检验所需的全部样品，并承担其费用。</w:t>
      </w:r>
    </w:p>
    <w:p w14:paraId="224EB62F">
      <w:pPr>
        <w:suppressAutoHyphens/>
        <w:autoSpaceDE w:val="0"/>
        <w:autoSpaceDN w:val="0"/>
        <w:adjustRightInd w:val="0"/>
        <w:spacing w:before="42"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在合同中明确规</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kern w:val="0"/>
          <w:sz w:val="24"/>
          <w:szCs w:val="24"/>
          <w:highlight w:val="none"/>
        </w:rPr>
        <w:t>的试验和检验</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包括无须在工程量清单中单独列项和已在工程量清单中单独列项的试验和检</w:t>
      </w:r>
      <w:r>
        <w:rPr>
          <w:rFonts w:hint="eastAsia" w:ascii="宋体" w:hAnsi="Times New Roman" w:eastAsia="宋体" w:cs="宋体"/>
          <w:color w:val="auto"/>
          <w:spacing w:val="1"/>
          <w:kern w:val="0"/>
          <w:sz w:val="24"/>
          <w:szCs w:val="24"/>
          <w:highlight w:val="none"/>
        </w:rPr>
        <w:t>验</w:t>
      </w:r>
      <w:r>
        <w:rPr>
          <w:rFonts w:hint="eastAsia" w:ascii="宋体" w:hAnsi="Times New Roman" w:eastAsia="宋体" w:cs="宋体"/>
          <w:color w:val="auto"/>
          <w:kern w:val="0"/>
          <w:sz w:val="24"/>
          <w:szCs w:val="24"/>
          <w:highlight w:val="none"/>
        </w:rPr>
        <w:t>，其试验和检验的费用由承包</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kern w:val="0"/>
          <w:sz w:val="24"/>
          <w:szCs w:val="24"/>
          <w:highlight w:val="none"/>
        </w:rPr>
        <w:t>承担。</w:t>
      </w:r>
    </w:p>
    <w:p w14:paraId="0FE77C79">
      <w:pPr>
        <w:suppressAutoHyphens/>
        <w:autoSpaceDE w:val="0"/>
        <w:autoSpaceDN w:val="0"/>
        <w:adjustRightInd w:val="0"/>
        <w:spacing w:before="13" w:line="271" w:lineRule="auto"/>
        <w:ind w:left="144" w:right="151"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如果监理人所要求做</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试验和检验为合同未规定的或是在该材料</w:t>
      </w:r>
      <w:r>
        <w:rPr>
          <w:rFonts w:hint="eastAsia" w:ascii="宋体" w:hAnsi="Times New Roman" w:eastAsia="宋体" w:cs="宋体"/>
          <w:color w:val="auto"/>
          <w:spacing w:val="1"/>
          <w:kern w:val="0"/>
          <w:sz w:val="24"/>
          <w:szCs w:val="24"/>
          <w:highlight w:val="none"/>
        </w:rPr>
        <w:t>或</w:t>
      </w:r>
      <w:r>
        <w:rPr>
          <w:rFonts w:hint="eastAsia" w:ascii="宋体" w:hAnsi="Times New Roman" w:eastAsia="宋体" w:cs="宋体"/>
          <w:color w:val="auto"/>
          <w:kern w:val="0"/>
          <w:sz w:val="24"/>
          <w:szCs w:val="24"/>
          <w:highlight w:val="none"/>
        </w:rPr>
        <w:t>工程设备的</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造</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加工</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配</w:t>
      </w:r>
      <w:r>
        <w:rPr>
          <w:rFonts w:hint="eastAsia" w:ascii="宋体" w:hAnsi="Times New Roman" w:eastAsia="宋体" w:cs="宋体"/>
          <w:color w:val="auto"/>
          <w:kern w:val="0"/>
          <w:sz w:val="24"/>
          <w:szCs w:val="24"/>
          <w:highlight w:val="none"/>
        </w:rPr>
        <w:t>场地</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外</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场所</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行</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，则</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验</w:t>
      </w:r>
      <w:r>
        <w:rPr>
          <w:rFonts w:hint="eastAsia" w:ascii="宋体" w:hAnsi="Times New Roman" w:eastAsia="宋体" w:cs="宋体"/>
          <w:color w:val="auto"/>
          <w:spacing w:val="2"/>
          <w:kern w:val="0"/>
          <w:sz w:val="24"/>
          <w:szCs w:val="24"/>
          <w:highlight w:val="none"/>
        </w:rPr>
        <w:t>结</w:t>
      </w:r>
      <w:r>
        <w:rPr>
          <w:rFonts w:hint="eastAsia" w:ascii="宋体" w:hAnsi="Times New Roman" w:eastAsia="宋体" w:cs="宋体"/>
          <w:color w:val="auto"/>
          <w:kern w:val="0"/>
          <w:sz w:val="24"/>
          <w:szCs w:val="24"/>
          <w:highlight w:val="none"/>
        </w:rPr>
        <w:t>束后</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如</w:t>
      </w:r>
      <w:r>
        <w:rPr>
          <w:rFonts w:hint="eastAsia" w:ascii="宋体" w:hAnsi="Times New Roman" w:eastAsia="宋体" w:cs="宋体"/>
          <w:color w:val="auto"/>
          <w:spacing w:val="2"/>
          <w:kern w:val="0"/>
          <w:sz w:val="24"/>
          <w:szCs w:val="24"/>
          <w:highlight w:val="none"/>
        </w:rPr>
        <w:t>表</w:t>
      </w:r>
      <w:r>
        <w:rPr>
          <w:rFonts w:hint="eastAsia" w:ascii="宋体" w:hAnsi="Times New Roman" w:eastAsia="宋体" w:cs="宋体"/>
          <w:color w:val="auto"/>
          <w:kern w:val="0"/>
          <w:sz w:val="24"/>
          <w:szCs w:val="24"/>
          <w:highlight w:val="none"/>
        </w:rPr>
        <w:t>明操</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工艺或材料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设备</w:t>
      </w:r>
      <w:r>
        <w:rPr>
          <w:rFonts w:hint="eastAsia" w:ascii="宋体" w:hAnsi="Times New Roman" w:eastAsia="宋体" w:cs="宋体"/>
          <w:color w:val="auto"/>
          <w:spacing w:val="2"/>
          <w:kern w:val="0"/>
          <w:sz w:val="24"/>
          <w:szCs w:val="24"/>
          <w:highlight w:val="none"/>
        </w:rPr>
        <w:t>未</w:t>
      </w:r>
      <w:r>
        <w:rPr>
          <w:rFonts w:hint="eastAsia" w:ascii="宋体" w:hAnsi="Times New Roman" w:eastAsia="宋体" w:cs="宋体"/>
          <w:color w:val="auto"/>
          <w:kern w:val="0"/>
          <w:sz w:val="24"/>
          <w:szCs w:val="24"/>
          <w:highlight w:val="none"/>
        </w:rPr>
        <w:t>能</w:t>
      </w:r>
      <w:r>
        <w:rPr>
          <w:rFonts w:hint="eastAsia" w:ascii="宋体" w:hAnsi="Times New Roman" w:eastAsia="宋体" w:cs="宋体"/>
          <w:color w:val="auto"/>
          <w:spacing w:val="2"/>
          <w:kern w:val="0"/>
          <w:sz w:val="24"/>
          <w:szCs w:val="24"/>
          <w:highlight w:val="none"/>
        </w:rPr>
        <w:t>符</w:t>
      </w:r>
      <w:r>
        <w:rPr>
          <w:rFonts w:hint="eastAsia" w:ascii="宋体" w:hAnsi="Times New Roman" w:eastAsia="宋体" w:cs="宋体"/>
          <w:color w:val="auto"/>
          <w:kern w:val="0"/>
          <w:sz w:val="24"/>
          <w:szCs w:val="24"/>
          <w:highlight w:val="none"/>
        </w:rPr>
        <w:t>合合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由承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担，</w:t>
      </w:r>
      <w:r>
        <w:rPr>
          <w:rFonts w:hint="eastAsia" w:ascii="宋体" w:hAnsi="Times New Roman" w:eastAsia="宋体" w:cs="宋体"/>
          <w:color w:val="auto"/>
          <w:spacing w:val="2"/>
          <w:kern w:val="0"/>
          <w:sz w:val="24"/>
          <w:szCs w:val="24"/>
          <w:highlight w:val="none"/>
        </w:rPr>
        <w:t>否</w:t>
      </w:r>
      <w:r>
        <w:rPr>
          <w:rFonts w:hint="eastAsia" w:ascii="宋体" w:hAnsi="Times New Roman" w:eastAsia="宋体" w:cs="宋体"/>
          <w:color w:val="auto"/>
          <w:kern w:val="0"/>
          <w:sz w:val="24"/>
          <w:szCs w:val="24"/>
          <w:highlight w:val="none"/>
        </w:rPr>
        <w:t>则</w:t>
      </w:r>
      <w:r>
        <w:rPr>
          <w:rFonts w:hint="eastAsia" w:ascii="宋体" w:hAnsi="Times New Roman" w:eastAsia="宋体" w:cs="宋体"/>
          <w:color w:val="auto"/>
          <w:spacing w:val="6"/>
          <w:kern w:val="0"/>
          <w:sz w:val="24"/>
          <w:szCs w:val="24"/>
          <w:highlight w:val="none"/>
        </w:rPr>
        <w:t>，</w:t>
      </w:r>
      <w:r>
        <w:rPr>
          <w:rFonts w:hint="eastAsia" w:ascii="宋体" w:hAnsi="Times New Roman" w:eastAsia="宋体" w:cs="宋体"/>
          <w:color w:val="auto"/>
          <w:kern w:val="0"/>
          <w:sz w:val="24"/>
          <w:szCs w:val="24"/>
          <w:highlight w:val="none"/>
        </w:rPr>
        <w:t>其费</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应由发包人承担。</w:t>
      </w:r>
    </w:p>
    <w:p w14:paraId="18870D69">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C3046BB">
      <w:pPr>
        <w:suppressAutoHyphens/>
        <w:autoSpaceDE w:val="0"/>
        <w:autoSpaceDN w:val="0"/>
        <w:adjustRightInd w:val="0"/>
        <w:spacing w:before="7" w:line="200" w:lineRule="exact"/>
        <w:jc w:val="left"/>
        <w:rPr>
          <w:rFonts w:ascii="宋体" w:hAnsi="Times New Roman" w:eastAsia="宋体" w:cs="Times New Roman"/>
          <w:color w:val="auto"/>
          <w:kern w:val="0"/>
          <w:sz w:val="20"/>
          <w:szCs w:val="20"/>
          <w:highlight w:val="none"/>
        </w:rPr>
      </w:pPr>
    </w:p>
    <w:p w14:paraId="0BA1CE43">
      <w:pPr>
        <w:suppressAutoHyphens/>
        <w:autoSpaceDE w:val="0"/>
        <w:autoSpaceDN w:val="0"/>
        <w:adjustRightInd w:val="0"/>
        <w:ind w:left="142" w:right="4445"/>
        <w:outlineLvl w:val="3"/>
        <w:rPr>
          <w:rFonts w:hint="eastAsia" w:ascii="黑体" w:hAnsi="宋体" w:eastAsia="黑体" w:cs="Gulim"/>
          <w:b/>
          <w:color w:val="auto"/>
          <w:spacing w:val="1"/>
          <w:w w:val="82"/>
          <w:kern w:val="0"/>
          <w:sz w:val="28"/>
          <w:szCs w:val="28"/>
          <w:highlight w:val="none"/>
        </w:rPr>
      </w:pPr>
      <w:bookmarkStart w:id="178" w:name="_Toc29453"/>
      <w:bookmarkStart w:id="179" w:name="_Toc256000173"/>
      <w:bookmarkStart w:id="180" w:name="_Toc4070"/>
      <w:r>
        <w:rPr>
          <w:rFonts w:hint="eastAsia" w:ascii="黑体" w:hAnsi="宋体" w:eastAsia="黑体" w:cs="Gulim"/>
          <w:b/>
          <w:color w:val="auto"/>
          <w:spacing w:val="1"/>
          <w:w w:val="82"/>
          <w:kern w:val="0"/>
          <w:sz w:val="28"/>
          <w:szCs w:val="28"/>
          <w:highlight w:val="none"/>
        </w:rPr>
        <w:t>15. 变更</w:t>
      </w:r>
      <w:bookmarkEnd w:id="178"/>
      <w:bookmarkEnd w:id="179"/>
      <w:bookmarkEnd w:id="180"/>
    </w:p>
    <w:p w14:paraId="2B9FB4ED">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2DF3CA98">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81" w:name="_Toc21776"/>
      <w:bookmarkStart w:id="182" w:name="_Toc24137"/>
      <w:bookmarkStart w:id="183" w:name="_Toc256000174"/>
      <w:r>
        <w:rPr>
          <w:rFonts w:ascii="Gulim" w:hAnsi="Times New Roman" w:eastAsia="Gulim" w:cs="Gulim"/>
          <w:b/>
          <w:color w:val="auto"/>
          <w:kern w:val="0"/>
          <w:sz w:val="24"/>
          <w:szCs w:val="24"/>
          <w:highlight w:val="none"/>
        </w:rPr>
        <w:t xml:space="preserve">15.1 </w:t>
      </w:r>
      <w:r>
        <w:rPr>
          <w:rFonts w:hint="eastAsia" w:ascii="Gulim" w:hAnsi="Times New Roman" w:eastAsia="Gulim" w:cs="Gulim"/>
          <w:b/>
          <w:color w:val="auto"/>
          <w:kern w:val="0"/>
          <w:sz w:val="24"/>
          <w:szCs w:val="24"/>
          <w:highlight w:val="none"/>
        </w:rPr>
        <w:t>变更的范围和内容</w:t>
      </w:r>
      <w:bookmarkEnd w:id="181"/>
      <w:bookmarkEnd w:id="182"/>
      <w:bookmarkEnd w:id="183"/>
    </w:p>
    <w:p w14:paraId="0CF0C356">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2D758E11">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）项细化为：</w:t>
      </w:r>
    </w:p>
    <w:p w14:paraId="5980D93F">
      <w:pPr>
        <w:suppressAutoHyphens/>
        <w:autoSpaceDE w:val="0"/>
        <w:autoSpaceDN w:val="0"/>
        <w:adjustRightInd w:val="0"/>
        <w:spacing w:before="44" w:line="269" w:lineRule="auto"/>
        <w:ind w:left="144" w:right="34"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取消合同中任何一项工作</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但被取消的工作不能转由发包人或其他人实</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，由于承包人违约造成的情况除</w:t>
      </w:r>
      <w:r>
        <w:rPr>
          <w:rFonts w:hint="eastAsia" w:ascii="宋体" w:hAnsi="Times New Roman" w:eastAsia="宋体" w:cs="宋体"/>
          <w:color w:val="auto"/>
          <w:spacing w:val="1"/>
          <w:kern w:val="0"/>
          <w:sz w:val="24"/>
          <w:szCs w:val="24"/>
          <w:highlight w:val="none"/>
        </w:rPr>
        <w:t>外</w:t>
      </w:r>
      <w:r>
        <w:rPr>
          <w:rFonts w:hint="eastAsia" w:ascii="宋体" w:hAnsi="Times New Roman" w:eastAsia="宋体" w:cs="宋体"/>
          <w:color w:val="auto"/>
          <w:kern w:val="0"/>
          <w:sz w:val="24"/>
          <w:szCs w:val="24"/>
          <w:highlight w:val="none"/>
        </w:rPr>
        <w:t>；</w:t>
      </w:r>
    </w:p>
    <w:p w14:paraId="47CC2F30">
      <w:pPr>
        <w:suppressAutoHyphens/>
        <w:autoSpaceDE w:val="0"/>
        <w:autoSpaceDN w:val="0"/>
        <w:adjustRightInd w:val="0"/>
        <w:spacing w:before="16" w:line="220" w:lineRule="exact"/>
        <w:jc w:val="left"/>
        <w:rPr>
          <w:rFonts w:ascii="宋体" w:hAnsi="Times New Roman" w:eastAsia="宋体" w:cs="Times New Roman"/>
          <w:color w:val="auto"/>
          <w:kern w:val="0"/>
          <w:sz w:val="22"/>
          <w:szCs w:val="22"/>
          <w:highlight w:val="none"/>
        </w:rPr>
      </w:pPr>
    </w:p>
    <w:p w14:paraId="27C7CAC7">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84" w:name="_Toc5506"/>
      <w:bookmarkStart w:id="185" w:name="_Toc21611"/>
      <w:bookmarkStart w:id="186" w:name="_Toc256000175"/>
      <w:r>
        <w:rPr>
          <w:rFonts w:ascii="宋体" w:hAnsi="宋体" w:eastAsia="宋体" w:cs="Gulim"/>
          <w:b/>
          <w:color w:val="auto"/>
          <w:kern w:val="0"/>
          <w:sz w:val="24"/>
          <w:szCs w:val="24"/>
          <w:highlight w:val="none"/>
        </w:rPr>
        <w:t xml:space="preserve">15.3 </w:t>
      </w:r>
      <w:r>
        <w:rPr>
          <w:rFonts w:hint="eastAsia" w:ascii="宋体" w:hAnsi="宋体" w:eastAsia="宋体" w:cs="Gulim"/>
          <w:b/>
          <w:color w:val="auto"/>
          <w:kern w:val="0"/>
          <w:sz w:val="24"/>
          <w:szCs w:val="24"/>
          <w:highlight w:val="none"/>
        </w:rPr>
        <w:t>变更程序</w:t>
      </w:r>
      <w:bookmarkEnd w:id="184"/>
      <w:bookmarkEnd w:id="185"/>
      <w:bookmarkEnd w:id="186"/>
    </w:p>
    <w:p w14:paraId="452236A8">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6903DC46">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15.3.4</w:t>
      </w:r>
      <w:r>
        <w:rPr>
          <w:rFonts w:ascii="Gulim" w:hAnsi="Times New Roman" w:eastAsia="Gulim" w:cs="Gulim"/>
          <w:color w:val="auto"/>
          <w:spacing w:val="-6"/>
          <w:w w:val="84"/>
          <w:kern w:val="0"/>
          <w:sz w:val="24"/>
          <w:szCs w:val="24"/>
          <w:highlight w:val="none"/>
        </w:rPr>
        <w:t xml:space="preserve"> </w:t>
      </w:r>
      <w:r>
        <w:rPr>
          <w:rFonts w:hint="eastAsia" w:ascii="宋体" w:hAnsi="Times New Roman" w:eastAsia="宋体" w:cs="宋体"/>
          <w:color w:val="auto"/>
          <w:kern w:val="0"/>
          <w:sz w:val="24"/>
          <w:szCs w:val="24"/>
          <w:highlight w:val="none"/>
        </w:rPr>
        <w:t>项：</w:t>
      </w:r>
    </w:p>
    <w:p w14:paraId="6E57943F">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15.3.4</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设计变更程序应执行《公路工程设计变更管理办法》的相关规定。</w:t>
      </w:r>
    </w:p>
    <w:p w14:paraId="61F46875">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6D8EA76A">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87" w:name="_Toc17946"/>
      <w:bookmarkStart w:id="188" w:name="_Toc6778"/>
      <w:bookmarkStart w:id="189" w:name="_Toc256000176"/>
      <w:r>
        <w:rPr>
          <w:rFonts w:ascii="宋体" w:hAnsi="宋体" w:eastAsia="宋体" w:cs="Gulim"/>
          <w:b/>
          <w:color w:val="auto"/>
          <w:kern w:val="0"/>
          <w:sz w:val="24"/>
          <w:szCs w:val="24"/>
          <w:highlight w:val="none"/>
        </w:rPr>
        <w:t xml:space="preserve">15.4 </w:t>
      </w:r>
      <w:r>
        <w:rPr>
          <w:rFonts w:hint="eastAsia" w:ascii="宋体" w:hAnsi="宋体" w:eastAsia="宋体" w:cs="Gulim"/>
          <w:b/>
          <w:color w:val="auto"/>
          <w:kern w:val="0"/>
          <w:sz w:val="24"/>
          <w:szCs w:val="24"/>
          <w:highlight w:val="none"/>
        </w:rPr>
        <w:t>变更的估价原则</w:t>
      </w:r>
      <w:bookmarkEnd w:id="187"/>
      <w:bookmarkEnd w:id="188"/>
      <w:bookmarkEnd w:id="189"/>
    </w:p>
    <w:p w14:paraId="157A559D">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037A8F66">
      <w:pPr>
        <w:suppressAutoHyphens/>
        <w:autoSpaceDE w:val="0"/>
        <w:autoSpaceDN w:val="0"/>
        <w:adjustRightInd w:val="0"/>
        <w:spacing w:line="271" w:lineRule="auto"/>
        <w:ind w:left="624" w:right="189"/>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本款细化为：</w:t>
      </w:r>
      <w:r>
        <w:rPr>
          <w:rFonts w:ascii="宋体" w:hAnsi="Times New Roman" w:eastAsia="宋体" w:cs="宋体"/>
          <w:color w:val="auto"/>
          <w:kern w:val="0"/>
          <w:sz w:val="24"/>
          <w:szCs w:val="24"/>
          <w:highlight w:val="none"/>
        </w:rPr>
        <w:t xml:space="preserve"> </w:t>
      </w:r>
    </w:p>
    <w:p w14:paraId="0F24A364">
      <w:pPr>
        <w:suppressAutoHyphens/>
        <w:autoSpaceDE w:val="0"/>
        <w:autoSpaceDN w:val="0"/>
        <w:adjustRightInd w:val="0"/>
        <w:spacing w:line="271" w:lineRule="auto"/>
        <w:ind w:left="624" w:right="189"/>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除项目专用合同条款另有约定外，因变更引起的价格调整按照本款约定处理。</w:t>
      </w:r>
    </w:p>
    <w:p w14:paraId="57CE4659">
      <w:pPr>
        <w:suppressAutoHyphens/>
        <w:autoSpaceDE w:val="0"/>
        <w:autoSpaceDN w:val="0"/>
        <w:adjustRightInd w:val="0"/>
        <w:spacing w:before="11"/>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15.4.1</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如果取消某项工作，则该项工作的总额价不予支</w:t>
      </w:r>
      <w:r>
        <w:rPr>
          <w:rFonts w:hint="eastAsia" w:ascii="宋体" w:hAnsi="Times New Roman" w:eastAsia="宋体" w:cs="宋体"/>
          <w:color w:val="auto"/>
          <w:spacing w:val="1"/>
          <w:kern w:val="0"/>
          <w:sz w:val="24"/>
          <w:szCs w:val="24"/>
          <w:highlight w:val="none"/>
        </w:rPr>
        <w:t>付</w:t>
      </w:r>
      <w:r>
        <w:rPr>
          <w:rFonts w:hint="eastAsia" w:ascii="宋体" w:hAnsi="Times New Roman" w:eastAsia="宋体" w:cs="宋体"/>
          <w:color w:val="auto"/>
          <w:kern w:val="0"/>
          <w:sz w:val="24"/>
          <w:szCs w:val="24"/>
          <w:highlight w:val="none"/>
        </w:rPr>
        <w:t>。</w:t>
      </w:r>
    </w:p>
    <w:p w14:paraId="6ED876BB">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15.4.2</w:t>
      </w:r>
      <w:r>
        <w:rPr>
          <w:rFonts w:ascii="Gulim" w:hAnsi="Times New Roman" w:eastAsia="Gulim" w:cs="Gulim"/>
          <w:color w:val="auto"/>
          <w:spacing w:val="59"/>
          <w:w w:val="83"/>
          <w:kern w:val="0"/>
          <w:sz w:val="24"/>
          <w:szCs w:val="24"/>
          <w:highlight w:val="none"/>
        </w:rPr>
        <w:t xml:space="preserve"> </w:t>
      </w:r>
      <w:r>
        <w:rPr>
          <w:rFonts w:hint="eastAsia" w:ascii="宋体" w:hAnsi="Times New Roman" w:eastAsia="宋体" w:cs="宋体"/>
          <w:color w:val="auto"/>
          <w:kern w:val="0"/>
          <w:sz w:val="24"/>
          <w:szCs w:val="24"/>
          <w:highlight w:val="none"/>
        </w:rPr>
        <w:t>已标价工程量清单中有适用于变更工作的子目的，采用该子目的单价。</w:t>
      </w:r>
    </w:p>
    <w:p w14:paraId="6467C1FE">
      <w:pPr>
        <w:suppressAutoHyphens/>
        <w:autoSpaceDE w:val="0"/>
        <w:autoSpaceDN w:val="0"/>
        <w:adjustRightInd w:val="0"/>
        <w:spacing w:before="44" w:line="268" w:lineRule="auto"/>
        <w:ind w:left="144" w:right="32"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15.4.3</w:t>
      </w:r>
      <w:r>
        <w:rPr>
          <w:rFonts w:ascii="Gulim" w:hAnsi="Times New Roman" w:eastAsia="Gulim" w:cs="Gulim"/>
          <w:color w:val="auto"/>
          <w:spacing w:val="59"/>
          <w:w w:val="83"/>
          <w:kern w:val="0"/>
          <w:sz w:val="24"/>
          <w:szCs w:val="24"/>
          <w:highlight w:val="none"/>
        </w:rPr>
        <w:t xml:space="preserve"> </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价</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量清</w:t>
      </w:r>
      <w:r>
        <w:rPr>
          <w:rFonts w:hint="eastAsia" w:ascii="宋体" w:hAnsi="Times New Roman" w:eastAsia="宋体" w:cs="宋体"/>
          <w:color w:val="auto"/>
          <w:kern w:val="0"/>
          <w:sz w:val="24"/>
          <w:szCs w:val="24"/>
          <w:highlight w:val="none"/>
        </w:rPr>
        <w:t>单中</w:t>
      </w:r>
      <w:r>
        <w:rPr>
          <w:rFonts w:hint="eastAsia" w:ascii="宋体" w:hAnsi="Times New Roman" w:eastAsia="宋体" w:cs="宋体"/>
          <w:color w:val="auto"/>
          <w:spacing w:val="2"/>
          <w:kern w:val="0"/>
          <w:sz w:val="24"/>
          <w:szCs w:val="24"/>
          <w:highlight w:val="none"/>
        </w:rPr>
        <w:t>无</w:t>
      </w:r>
      <w:r>
        <w:rPr>
          <w:rFonts w:hint="eastAsia" w:ascii="宋体" w:hAnsi="Times New Roman" w:eastAsia="宋体" w:cs="宋体"/>
          <w:color w:val="auto"/>
          <w:kern w:val="0"/>
          <w:sz w:val="24"/>
          <w:szCs w:val="24"/>
          <w:highlight w:val="none"/>
        </w:rPr>
        <w:t>适</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于</w:t>
      </w:r>
      <w:r>
        <w:rPr>
          <w:rFonts w:hint="eastAsia" w:ascii="宋体" w:hAnsi="Times New Roman" w:eastAsia="宋体" w:cs="宋体"/>
          <w:color w:val="auto"/>
          <w:spacing w:val="2"/>
          <w:kern w:val="0"/>
          <w:sz w:val="24"/>
          <w:szCs w:val="24"/>
          <w:highlight w:val="none"/>
        </w:rPr>
        <w:t>变</w:t>
      </w:r>
      <w:r>
        <w:rPr>
          <w:rFonts w:hint="eastAsia" w:ascii="宋体" w:hAnsi="Times New Roman" w:eastAsia="宋体" w:cs="宋体"/>
          <w:color w:val="auto"/>
          <w:kern w:val="0"/>
          <w:sz w:val="24"/>
          <w:szCs w:val="24"/>
          <w:highlight w:val="none"/>
        </w:rPr>
        <w:t>更</w:t>
      </w:r>
      <w:r>
        <w:rPr>
          <w:rFonts w:hint="eastAsia" w:ascii="宋体" w:hAnsi="Times New Roman" w:eastAsia="宋体" w:cs="宋体"/>
          <w:color w:val="auto"/>
          <w:spacing w:val="2"/>
          <w:kern w:val="0"/>
          <w:sz w:val="24"/>
          <w:szCs w:val="24"/>
          <w:highlight w:val="none"/>
        </w:rPr>
        <w:t>工作</w:t>
      </w:r>
      <w:r>
        <w:rPr>
          <w:rFonts w:hint="eastAsia" w:ascii="宋体" w:hAnsi="Times New Roman" w:eastAsia="宋体" w:cs="宋体"/>
          <w:color w:val="auto"/>
          <w:kern w:val="0"/>
          <w:sz w:val="24"/>
          <w:szCs w:val="24"/>
          <w:highlight w:val="none"/>
        </w:rPr>
        <w:t>的子</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但</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类</w:t>
      </w:r>
      <w:r>
        <w:rPr>
          <w:rFonts w:hint="eastAsia" w:ascii="宋体" w:hAnsi="Times New Roman" w:eastAsia="宋体" w:cs="宋体"/>
          <w:color w:val="auto"/>
          <w:kern w:val="0"/>
          <w:sz w:val="24"/>
          <w:szCs w:val="24"/>
          <w:highlight w:val="none"/>
        </w:rPr>
        <w:t>似</w:t>
      </w:r>
      <w:r>
        <w:rPr>
          <w:rFonts w:hint="eastAsia" w:ascii="宋体" w:hAnsi="Times New Roman" w:eastAsia="宋体" w:cs="宋体"/>
          <w:color w:val="auto"/>
          <w:spacing w:val="2"/>
          <w:kern w:val="0"/>
          <w:sz w:val="24"/>
          <w:szCs w:val="24"/>
          <w:highlight w:val="none"/>
        </w:rPr>
        <w:t>子目</w:t>
      </w:r>
      <w:r>
        <w:rPr>
          <w:rFonts w:hint="eastAsia" w:ascii="宋体" w:hAnsi="Times New Roman" w:eastAsia="宋体" w:cs="宋体"/>
          <w:color w:val="auto"/>
          <w:kern w:val="0"/>
          <w:sz w:val="24"/>
          <w:szCs w:val="24"/>
          <w:highlight w:val="none"/>
        </w:rPr>
        <w:t>的，可在合理范围内参照类似子目的单价</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由监理人按第</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4"/>
          <w:kern w:val="0"/>
          <w:sz w:val="24"/>
          <w:szCs w:val="24"/>
          <w:highlight w:val="none"/>
        </w:rPr>
        <w:t>3.5</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款商定或确定变更工作的单价。</w:t>
      </w:r>
    </w:p>
    <w:p w14:paraId="1740B0EB">
      <w:pPr>
        <w:suppressAutoHyphens/>
        <w:autoSpaceDE w:val="0"/>
        <w:autoSpaceDN w:val="0"/>
        <w:adjustRightInd w:val="0"/>
        <w:spacing w:before="16" w:line="269" w:lineRule="auto"/>
        <w:ind w:left="144" w:right="152"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15.4.4 </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价</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量清</w:t>
      </w:r>
      <w:r>
        <w:rPr>
          <w:rFonts w:hint="eastAsia" w:ascii="宋体" w:hAnsi="Times New Roman" w:eastAsia="宋体" w:cs="宋体"/>
          <w:color w:val="auto"/>
          <w:kern w:val="0"/>
          <w:sz w:val="24"/>
          <w:szCs w:val="24"/>
          <w:highlight w:val="none"/>
        </w:rPr>
        <w:t>单中</w:t>
      </w:r>
      <w:r>
        <w:rPr>
          <w:rFonts w:hint="eastAsia" w:ascii="宋体" w:hAnsi="Times New Roman" w:eastAsia="宋体" w:cs="宋体"/>
          <w:color w:val="auto"/>
          <w:spacing w:val="2"/>
          <w:kern w:val="0"/>
          <w:sz w:val="24"/>
          <w:szCs w:val="24"/>
          <w:highlight w:val="none"/>
        </w:rPr>
        <w:t>无</w:t>
      </w:r>
      <w:r>
        <w:rPr>
          <w:rFonts w:hint="eastAsia" w:ascii="宋体" w:hAnsi="Times New Roman" w:eastAsia="宋体" w:cs="宋体"/>
          <w:color w:val="auto"/>
          <w:kern w:val="0"/>
          <w:sz w:val="24"/>
          <w:szCs w:val="24"/>
          <w:highlight w:val="none"/>
        </w:rPr>
        <w:t>适</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类</w:t>
      </w:r>
      <w:r>
        <w:rPr>
          <w:rFonts w:hint="eastAsia" w:ascii="宋体" w:hAnsi="Times New Roman" w:eastAsia="宋体" w:cs="宋体"/>
          <w:color w:val="auto"/>
          <w:spacing w:val="3"/>
          <w:kern w:val="0"/>
          <w:sz w:val="24"/>
          <w:szCs w:val="24"/>
          <w:highlight w:val="none"/>
        </w:rPr>
        <w:t>似</w:t>
      </w:r>
      <w:r>
        <w:rPr>
          <w:rFonts w:hint="eastAsia" w:ascii="宋体" w:hAnsi="Times New Roman" w:eastAsia="宋体" w:cs="宋体"/>
          <w:color w:val="auto"/>
          <w:spacing w:val="2"/>
          <w:kern w:val="0"/>
          <w:sz w:val="24"/>
          <w:szCs w:val="24"/>
          <w:highlight w:val="none"/>
        </w:rPr>
        <w:t>子目</w:t>
      </w:r>
      <w:r>
        <w:rPr>
          <w:rFonts w:hint="eastAsia" w:ascii="宋体" w:hAnsi="Times New Roman" w:eastAsia="宋体" w:cs="宋体"/>
          <w:color w:val="auto"/>
          <w:kern w:val="0"/>
          <w:sz w:val="24"/>
          <w:szCs w:val="24"/>
          <w:highlight w:val="none"/>
        </w:rPr>
        <w:t>的单</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3"/>
          <w:kern w:val="0"/>
          <w:sz w:val="24"/>
          <w:szCs w:val="24"/>
          <w:highlight w:val="none"/>
        </w:rPr>
        <w:t>可</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综</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考</w:t>
      </w:r>
      <w:r>
        <w:rPr>
          <w:rFonts w:hint="eastAsia" w:ascii="宋体" w:hAnsi="Times New Roman" w:eastAsia="宋体" w:cs="宋体"/>
          <w:color w:val="auto"/>
          <w:spacing w:val="3"/>
          <w:kern w:val="0"/>
          <w:sz w:val="24"/>
          <w:szCs w:val="24"/>
          <w:highlight w:val="none"/>
        </w:rPr>
        <w:t>虑</w:t>
      </w:r>
      <w:r>
        <w:rPr>
          <w:rFonts w:hint="eastAsia" w:ascii="宋体" w:hAnsi="Times New Roman" w:eastAsia="宋体" w:cs="宋体"/>
          <w:color w:val="auto"/>
          <w:kern w:val="0"/>
          <w:sz w:val="24"/>
          <w:szCs w:val="24"/>
          <w:highlight w:val="none"/>
        </w:rPr>
        <w:t>承包人在投标时所提供的单价分析表的基</w:t>
      </w:r>
      <w:r>
        <w:rPr>
          <w:rFonts w:hint="eastAsia" w:ascii="宋体" w:hAnsi="Times New Roman" w:eastAsia="宋体" w:cs="宋体"/>
          <w:color w:val="auto"/>
          <w:spacing w:val="1"/>
          <w:kern w:val="0"/>
          <w:sz w:val="24"/>
          <w:szCs w:val="24"/>
          <w:highlight w:val="none"/>
        </w:rPr>
        <w:t>础</w:t>
      </w:r>
      <w:r>
        <w:rPr>
          <w:rFonts w:hint="eastAsia" w:ascii="宋体" w:hAnsi="Times New Roman" w:eastAsia="宋体" w:cs="宋体"/>
          <w:color w:val="auto"/>
          <w:kern w:val="0"/>
          <w:sz w:val="24"/>
          <w:szCs w:val="24"/>
          <w:highlight w:val="none"/>
        </w:rPr>
        <w:t>上，由监理人按第</w:t>
      </w:r>
      <w:r>
        <w:rPr>
          <w:rFonts w:ascii="宋体" w:hAnsi="Times New Roman" w:eastAsia="宋体" w:cs="宋体"/>
          <w:color w:val="auto"/>
          <w:spacing w:val="-12"/>
          <w:kern w:val="0"/>
          <w:sz w:val="24"/>
          <w:szCs w:val="24"/>
          <w:highlight w:val="none"/>
        </w:rPr>
        <w:t xml:space="preserve"> </w:t>
      </w:r>
      <w:r>
        <w:rPr>
          <w:rFonts w:ascii="Gulim" w:hAnsi="Times New Roman" w:eastAsia="Gulim" w:cs="Gulim"/>
          <w:color w:val="auto"/>
          <w:kern w:val="0"/>
          <w:sz w:val="24"/>
          <w:szCs w:val="24"/>
          <w:highlight w:val="none"/>
        </w:rPr>
        <w:t>3.5</w:t>
      </w:r>
      <w:r>
        <w:rPr>
          <w:rFonts w:ascii="Gulim" w:hAnsi="Times New Roman" w:eastAsia="Gulim" w:cs="Gulim"/>
          <w:color w:val="auto"/>
          <w:spacing w:val="-29"/>
          <w:kern w:val="0"/>
          <w:sz w:val="24"/>
          <w:szCs w:val="24"/>
          <w:highlight w:val="none"/>
        </w:rPr>
        <w:t xml:space="preserve"> </w:t>
      </w:r>
      <w:r>
        <w:rPr>
          <w:rFonts w:hint="eastAsia" w:ascii="宋体" w:hAnsi="Times New Roman" w:eastAsia="宋体" w:cs="宋体"/>
          <w:color w:val="auto"/>
          <w:kern w:val="0"/>
          <w:sz w:val="24"/>
          <w:szCs w:val="24"/>
          <w:highlight w:val="none"/>
        </w:rPr>
        <w:t>款商定或确定变更工作的单价。</w:t>
      </w:r>
    </w:p>
    <w:p w14:paraId="7E73D209">
      <w:pPr>
        <w:suppressAutoHyphens/>
        <w:autoSpaceDE w:val="0"/>
        <w:autoSpaceDN w:val="0"/>
        <w:adjustRightInd w:val="0"/>
        <w:spacing w:before="15" w:line="271" w:lineRule="auto"/>
        <w:ind w:left="144" w:right="157"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15.4.5 </w:t>
      </w:r>
      <w:r>
        <w:rPr>
          <w:rFonts w:hint="eastAsia" w:ascii="宋体" w:hAnsi="Times New Roman" w:eastAsia="宋体" w:cs="宋体"/>
          <w:color w:val="auto"/>
          <w:kern w:val="0"/>
          <w:sz w:val="24"/>
          <w:szCs w:val="24"/>
          <w:highlight w:val="none"/>
        </w:rPr>
        <w:t>如</w:t>
      </w:r>
      <w:r>
        <w:rPr>
          <w:rFonts w:hint="eastAsia" w:ascii="宋体" w:hAnsi="Times New Roman" w:eastAsia="宋体" w:cs="宋体"/>
          <w:color w:val="auto"/>
          <w:spacing w:val="2"/>
          <w:kern w:val="0"/>
          <w:sz w:val="24"/>
          <w:szCs w:val="24"/>
          <w:highlight w:val="none"/>
        </w:rPr>
        <w:t>果</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的变更</w:t>
      </w:r>
      <w:r>
        <w:rPr>
          <w:rFonts w:hint="eastAsia" w:ascii="宋体" w:hAnsi="Times New Roman" w:eastAsia="宋体" w:cs="宋体"/>
          <w:color w:val="auto"/>
          <w:kern w:val="0"/>
          <w:sz w:val="24"/>
          <w:szCs w:val="24"/>
          <w:highlight w:val="none"/>
        </w:rPr>
        <w:t>指</w:t>
      </w:r>
      <w:r>
        <w:rPr>
          <w:rFonts w:hint="eastAsia" w:ascii="宋体" w:hAnsi="Times New Roman" w:eastAsia="宋体" w:cs="宋体"/>
          <w:color w:val="auto"/>
          <w:spacing w:val="2"/>
          <w:kern w:val="0"/>
          <w:sz w:val="24"/>
          <w:szCs w:val="24"/>
          <w:highlight w:val="none"/>
        </w:rPr>
        <w:t>示</w:t>
      </w:r>
      <w:r>
        <w:rPr>
          <w:rFonts w:hint="eastAsia" w:ascii="宋体" w:hAnsi="Times New Roman" w:eastAsia="宋体" w:cs="宋体"/>
          <w:color w:val="auto"/>
          <w:kern w:val="0"/>
          <w:sz w:val="24"/>
          <w:szCs w:val="24"/>
          <w:highlight w:val="none"/>
        </w:rPr>
        <w:t>是</w:t>
      </w:r>
      <w:r>
        <w:rPr>
          <w:rFonts w:hint="eastAsia" w:ascii="宋体" w:hAnsi="Times New Roman" w:eastAsia="宋体" w:cs="宋体"/>
          <w:color w:val="auto"/>
          <w:spacing w:val="2"/>
          <w:kern w:val="0"/>
          <w:sz w:val="24"/>
          <w:szCs w:val="24"/>
          <w:highlight w:val="none"/>
        </w:rPr>
        <w:t>因</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过错</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违</w:t>
      </w:r>
      <w:r>
        <w:rPr>
          <w:rFonts w:hint="eastAsia" w:ascii="宋体" w:hAnsi="Times New Roman" w:eastAsia="宋体" w:cs="宋体"/>
          <w:color w:val="auto"/>
          <w:kern w:val="0"/>
          <w:sz w:val="24"/>
          <w:szCs w:val="24"/>
          <w:highlight w:val="none"/>
        </w:rPr>
        <w:t>反</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或承</w:t>
      </w:r>
      <w:r>
        <w:rPr>
          <w:rFonts w:hint="eastAsia" w:ascii="宋体" w:hAnsi="Times New Roman" w:eastAsia="宋体" w:cs="宋体"/>
          <w:color w:val="auto"/>
          <w:kern w:val="0"/>
          <w:sz w:val="24"/>
          <w:szCs w:val="24"/>
          <w:highlight w:val="none"/>
        </w:rPr>
        <w:t>包人责任造成的，则这种违约引起的任何额外费用应由承包人承担。</w:t>
      </w:r>
    </w:p>
    <w:p w14:paraId="66C522C9">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46182E93">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261444EC">
      <w:pPr>
        <w:suppressAutoHyphens/>
        <w:autoSpaceDE w:val="0"/>
        <w:autoSpaceDN w:val="0"/>
        <w:adjustRightInd w:val="0"/>
        <w:ind w:left="142" w:right="4445"/>
        <w:outlineLvl w:val="3"/>
        <w:rPr>
          <w:rFonts w:ascii="Gulim" w:hAnsi="Times New Roman" w:eastAsia="Gulim" w:cs="Gulim"/>
          <w:b/>
          <w:color w:val="auto"/>
          <w:spacing w:val="1"/>
          <w:w w:val="82"/>
          <w:kern w:val="0"/>
          <w:sz w:val="28"/>
          <w:szCs w:val="28"/>
          <w:highlight w:val="none"/>
        </w:rPr>
      </w:pPr>
      <w:bookmarkStart w:id="190" w:name="_Toc10336"/>
      <w:bookmarkStart w:id="191" w:name="_Toc256000179"/>
      <w:bookmarkStart w:id="192" w:name="_Toc5457"/>
      <w:r>
        <w:rPr>
          <w:rFonts w:ascii="Gulim" w:hAnsi="Times New Roman" w:eastAsia="Gulim" w:cs="Gulim"/>
          <w:b/>
          <w:color w:val="auto"/>
          <w:spacing w:val="1"/>
          <w:w w:val="82"/>
          <w:kern w:val="0"/>
          <w:sz w:val="28"/>
          <w:szCs w:val="28"/>
          <w:highlight w:val="none"/>
        </w:rPr>
        <w:t xml:space="preserve">16. </w:t>
      </w:r>
      <w:r>
        <w:rPr>
          <w:rFonts w:hint="eastAsia" w:ascii="Gulim" w:hAnsi="Times New Roman" w:eastAsia="Gulim" w:cs="Gulim"/>
          <w:b/>
          <w:color w:val="auto"/>
          <w:spacing w:val="1"/>
          <w:w w:val="82"/>
          <w:kern w:val="0"/>
          <w:sz w:val="28"/>
          <w:szCs w:val="28"/>
          <w:highlight w:val="none"/>
        </w:rPr>
        <w:t>价格</w:t>
      </w:r>
      <w:r>
        <w:rPr>
          <w:rFonts w:hint="eastAsia" w:ascii="宋体" w:hAnsi="宋体" w:eastAsia="宋体" w:cs="Gulim"/>
          <w:b/>
          <w:color w:val="auto"/>
          <w:spacing w:val="1"/>
          <w:w w:val="82"/>
          <w:kern w:val="0"/>
          <w:sz w:val="28"/>
          <w:szCs w:val="28"/>
          <w:highlight w:val="none"/>
        </w:rPr>
        <w:t>调</w:t>
      </w:r>
      <w:r>
        <w:rPr>
          <w:rFonts w:hint="eastAsia" w:ascii="Gulim" w:hAnsi="Times New Roman" w:eastAsia="Gulim" w:cs="Gulim"/>
          <w:b/>
          <w:color w:val="auto"/>
          <w:spacing w:val="1"/>
          <w:w w:val="82"/>
          <w:kern w:val="0"/>
          <w:sz w:val="28"/>
          <w:szCs w:val="28"/>
          <w:highlight w:val="none"/>
        </w:rPr>
        <w:t>整</w:t>
      </w:r>
      <w:bookmarkEnd w:id="190"/>
      <w:bookmarkEnd w:id="191"/>
      <w:bookmarkEnd w:id="192"/>
    </w:p>
    <w:p w14:paraId="6BD166BA">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661406A6">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93" w:name="_Toc256000180"/>
      <w:bookmarkStart w:id="194" w:name="_Toc14768"/>
      <w:bookmarkStart w:id="195" w:name="_Toc25442"/>
      <w:r>
        <w:rPr>
          <w:rFonts w:ascii="宋体" w:hAnsi="宋体" w:eastAsia="宋体" w:cs="Gulim"/>
          <w:b/>
          <w:color w:val="auto"/>
          <w:kern w:val="0"/>
          <w:sz w:val="24"/>
          <w:szCs w:val="24"/>
          <w:highlight w:val="none"/>
        </w:rPr>
        <w:t xml:space="preserve">16.1 </w:t>
      </w:r>
      <w:r>
        <w:rPr>
          <w:rFonts w:hint="eastAsia" w:ascii="宋体" w:hAnsi="宋体" w:eastAsia="宋体" w:cs="Gulim"/>
          <w:b/>
          <w:color w:val="auto"/>
          <w:kern w:val="0"/>
          <w:sz w:val="24"/>
          <w:szCs w:val="24"/>
          <w:highlight w:val="none"/>
        </w:rPr>
        <w:t>物价波动引起的价格调整</w:t>
      </w:r>
      <w:bookmarkEnd w:id="193"/>
      <w:bookmarkEnd w:id="194"/>
      <w:bookmarkEnd w:id="195"/>
    </w:p>
    <w:p w14:paraId="02E1CFB2">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72A60118">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本款约定为：</w:t>
      </w:r>
    </w:p>
    <w:p w14:paraId="528101DA">
      <w:pPr>
        <w:suppressAutoHyphens/>
        <w:autoSpaceDE w:val="0"/>
        <w:autoSpaceDN w:val="0"/>
        <w:adjustRightInd w:val="0"/>
        <w:spacing w:before="42" w:line="270" w:lineRule="auto"/>
        <w:ind w:left="144" w:right="153"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除项目专用合同条款另有约定外</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因物价波动引起的价格调</w:t>
      </w:r>
      <w:r>
        <w:rPr>
          <w:rFonts w:hint="eastAsia" w:ascii="宋体" w:hAnsi="Times New Roman" w:eastAsia="宋体" w:cs="宋体"/>
          <w:color w:val="auto"/>
          <w:spacing w:val="1"/>
          <w:kern w:val="0"/>
          <w:sz w:val="24"/>
          <w:szCs w:val="24"/>
          <w:highlight w:val="none"/>
        </w:rPr>
        <w:t>整</w:t>
      </w:r>
      <w:r>
        <w:rPr>
          <w:rFonts w:hint="eastAsia" w:ascii="宋体" w:hAnsi="Times New Roman" w:eastAsia="宋体" w:cs="宋体"/>
          <w:color w:val="auto"/>
          <w:kern w:val="0"/>
          <w:sz w:val="24"/>
          <w:szCs w:val="24"/>
          <w:highlight w:val="none"/>
        </w:rPr>
        <w:t>应按项目专用合同条款规定处</w:t>
      </w:r>
      <w:r>
        <w:rPr>
          <w:rFonts w:hint="eastAsia" w:ascii="宋体" w:hAnsi="Times New Roman" w:eastAsia="宋体" w:cs="宋体"/>
          <w:color w:val="auto"/>
          <w:spacing w:val="1"/>
          <w:kern w:val="0"/>
          <w:sz w:val="24"/>
          <w:szCs w:val="24"/>
          <w:highlight w:val="none"/>
        </w:rPr>
        <w:t>理</w:t>
      </w:r>
      <w:r>
        <w:rPr>
          <w:rFonts w:hint="eastAsia" w:ascii="宋体" w:hAnsi="Times New Roman" w:eastAsia="宋体" w:cs="宋体"/>
          <w:color w:val="auto"/>
          <w:kern w:val="0"/>
          <w:sz w:val="24"/>
          <w:szCs w:val="24"/>
          <w:highlight w:val="none"/>
        </w:rPr>
        <w:t>；</w:t>
      </w:r>
    </w:p>
    <w:p w14:paraId="6AF56BB2">
      <w:pPr>
        <w:suppressAutoHyphens/>
        <w:autoSpaceDE w:val="0"/>
        <w:autoSpaceDN w:val="0"/>
        <w:adjustRightInd w:val="0"/>
        <w:spacing w:before="14" w:line="269"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在合同执行期</w:t>
      </w:r>
      <w:r>
        <w:rPr>
          <w:rFonts w:hint="eastAsia" w:ascii="宋体" w:hAnsi="Times New Roman" w:eastAsia="宋体" w:cs="宋体"/>
          <w:color w:val="auto"/>
          <w:spacing w:val="-21"/>
          <w:kern w:val="0"/>
          <w:sz w:val="24"/>
          <w:szCs w:val="24"/>
          <w:highlight w:val="none"/>
        </w:rPr>
        <w:t>间</w:t>
      </w:r>
      <w:r>
        <w:rPr>
          <w:rFonts w:hint="eastAsia" w:ascii="宋体" w:hAnsi="Times New Roman" w:eastAsia="宋体" w:cs="宋体"/>
          <w:color w:val="auto"/>
          <w:kern w:val="0"/>
          <w:sz w:val="24"/>
          <w:szCs w:val="24"/>
          <w:highlight w:val="none"/>
        </w:rPr>
        <w:t>（包括工期拖延期间</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由于人工</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材料和设</w:t>
      </w:r>
      <w:r>
        <w:rPr>
          <w:rFonts w:hint="eastAsia" w:ascii="宋体" w:hAnsi="Times New Roman" w:eastAsia="宋体" w:cs="宋体"/>
          <w:color w:val="auto"/>
          <w:spacing w:val="1"/>
          <w:kern w:val="0"/>
          <w:sz w:val="24"/>
          <w:szCs w:val="24"/>
          <w:highlight w:val="none"/>
        </w:rPr>
        <w:t>备</w:t>
      </w:r>
      <w:r>
        <w:rPr>
          <w:rFonts w:hint="eastAsia" w:ascii="宋体" w:hAnsi="Times New Roman" w:eastAsia="宋体" w:cs="宋体"/>
          <w:color w:val="auto"/>
          <w:kern w:val="0"/>
          <w:sz w:val="24"/>
          <w:szCs w:val="24"/>
          <w:highlight w:val="none"/>
        </w:rPr>
        <w:t>价格的上涨而引起工程施工成本增加的风</w:t>
      </w:r>
      <w:r>
        <w:rPr>
          <w:rFonts w:hint="eastAsia" w:ascii="宋体" w:hAnsi="Times New Roman" w:eastAsia="宋体" w:cs="宋体"/>
          <w:color w:val="auto"/>
          <w:spacing w:val="1"/>
          <w:kern w:val="0"/>
          <w:sz w:val="24"/>
          <w:szCs w:val="24"/>
          <w:highlight w:val="none"/>
        </w:rPr>
        <w:t>险</w:t>
      </w:r>
      <w:r>
        <w:rPr>
          <w:rFonts w:hint="eastAsia" w:ascii="宋体" w:hAnsi="Times New Roman" w:eastAsia="宋体" w:cs="宋体"/>
          <w:color w:val="auto"/>
          <w:kern w:val="0"/>
          <w:sz w:val="24"/>
          <w:szCs w:val="24"/>
          <w:highlight w:val="none"/>
        </w:rPr>
        <w:t>由承包人自行承担，合同价格不会因此而调整。</w:t>
      </w:r>
    </w:p>
    <w:p w14:paraId="4902715A">
      <w:pPr>
        <w:suppressAutoHyphens/>
        <w:autoSpaceDE w:val="0"/>
        <w:autoSpaceDN w:val="0"/>
        <w:adjustRightInd w:val="0"/>
        <w:spacing w:before="15"/>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16.1.1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采用价格指数调整价格差额</w:t>
      </w:r>
    </w:p>
    <w:p w14:paraId="4EA95F92">
      <w:pPr>
        <w:suppressAutoHyphens/>
        <w:autoSpaceDE w:val="0"/>
        <w:autoSpaceDN w:val="0"/>
        <w:adjustRightInd w:val="0"/>
        <w:spacing w:before="44" w:line="269" w:lineRule="auto"/>
        <w:ind w:left="624" w:right="4989"/>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16.1.1.1</w:t>
      </w:r>
      <w:r>
        <w:rPr>
          <w:rFonts w:ascii="Gulim" w:hAnsi="Times New Roman" w:eastAsia="Gulim" w:cs="Gulim"/>
          <w:color w:val="auto"/>
          <w:spacing w:val="53"/>
          <w:w w:val="83"/>
          <w:kern w:val="0"/>
          <w:sz w:val="24"/>
          <w:szCs w:val="24"/>
          <w:highlight w:val="none"/>
        </w:rPr>
        <w:t xml:space="preserve"> </w:t>
      </w:r>
      <w:r>
        <w:rPr>
          <w:rFonts w:hint="eastAsia" w:ascii="宋体" w:hAnsi="Times New Roman" w:eastAsia="宋体" w:cs="宋体"/>
          <w:color w:val="auto"/>
          <w:kern w:val="0"/>
          <w:sz w:val="24"/>
          <w:szCs w:val="24"/>
          <w:highlight w:val="none"/>
        </w:rPr>
        <w:t>价格调整公式</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价格调整公式后增加备注如下：</w:t>
      </w:r>
    </w:p>
    <w:p w14:paraId="17ED88DF">
      <w:pPr>
        <w:suppressAutoHyphens/>
        <w:autoSpaceDE w:val="0"/>
        <w:autoSpaceDN w:val="0"/>
        <w:adjustRightInd w:val="0"/>
        <w:spacing w:before="17" w:line="260" w:lineRule="auto"/>
        <w:ind w:left="624" w:right="2589" w:firstLine="266"/>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式中，</w:t>
      </w:r>
      <w:r>
        <w:rPr>
          <w:rFonts w:ascii="Times New Roman" w:hAnsi="Times New Roman" w:eastAsia="宋体" w:cs="Times New Roman"/>
          <w:b/>
          <w:bCs/>
          <w:color w:val="auto"/>
          <w:kern w:val="0"/>
          <w:sz w:val="24"/>
          <w:szCs w:val="24"/>
          <w:highlight w:val="none"/>
        </w:rPr>
        <w:t>A=1</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spacing w:val="3"/>
          <w:kern w:val="0"/>
          <w:sz w:val="24"/>
          <w:szCs w:val="24"/>
          <w:highlight w:val="none"/>
        </w:rPr>
        <w:t>（</w:t>
      </w:r>
      <w:r>
        <w:rPr>
          <w:rFonts w:ascii="Times New Roman" w:hAnsi="Times New Roman" w:eastAsia="宋体" w:cs="Times New Roman"/>
          <w:b/>
          <w:bCs/>
          <w:color w:val="auto"/>
          <w:spacing w:val="-2"/>
          <w:kern w:val="0"/>
          <w:sz w:val="24"/>
          <w:szCs w:val="24"/>
          <w:highlight w:val="none"/>
        </w:rPr>
        <w:t>B</w:t>
      </w:r>
      <w:r>
        <w:rPr>
          <w:rFonts w:ascii="Times New Roman" w:hAnsi="Times New Roman" w:eastAsia="宋体" w:cs="Times New Roman"/>
          <w:b/>
          <w:bCs/>
          <w:color w:val="auto"/>
          <w:spacing w:val="-1"/>
          <w:kern w:val="0"/>
          <w:position w:val="-3"/>
          <w:sz w:val="16"/>
          <w:szCs w:val="16"/>
          <w:highlight w:val="none"/>
        </w:rPr>
        <w:t>1</w:t>
      </w:r>
      <w:r>
        <w:rPr>
          <w:rFonts w:hint="eastAsia" w:ascii="宋体" w:hAnsi="Times New Roman" w:eastAsia="宋体" w:cs="宋体"/>
          <w:color w:val="auto"/>
          <w:spacing w:val="2"/>
          <w:kern w:val="0"/>
          <w:sz w:val="24"/>
          <w:szCs w:val="24"/>
          <w:highlight w:val="none"/>
        </w:rPr>
        <w:t>＋</w:t>
      </w:r>
      <w:r>
        <w:rPr>
          <w:rFonts w:ascii="Times New Roman" w:hAnsi="Times New Roman" w:eastAsia="宋体" w:cs="Times New Roman"/>
          <w:b/>
          <w:bCs/>
          <w:color w:val="auto"/>
          <w:spacing w:val="1"/>
          <w:kern w:val="0"/>
          <w:sz w:val="24"/>
          <w:szCs w:val="24"/>
          <w:highlight w:val="none"/>
        </w:rPr>
        <w:t>B</w:t>
      </w:r>
      <w:r>
        <w:rPr>
          <w:rFonts w:ascii="Times New Roman" w:hAnsi="Times New Roman" w:eastAsia="宋体" w:cs="Times New Roman"/>
          <w:b/>
          <w:bCs/>
          <w:color w:val="auto"/>
          <w:spacing w:val="-1"/>
          <w:kern w:val="0"/>
          <w:position w:val="-3"/>
          <w:sz w:val="16"/>
          <w:szCs w:val="16"/>
          <w:highlight w:val="none"/>
        </w:rPr>
        <w:t>2</w:t>
      </w:r>
      <w:r>
        <w:rPr>
          <w:rFonts w:hint="eastAsia" w:ascii="宋体" w:hAnsi="Times New Roman" w:eastAsia="宋体" w:cs="宋体"/>
          <w:color w:val="auto"/>
          <w:spacing w:val="2"/>
          <w:kern w:val="0"/>
          <w:sz w:val="24"/>
          <w:szCs w:val="24"/>
          <w:highlight w:val="none"/>
        </w:rPr>
        <w:t>＋</w:t>
      </w:r>
      <w:r>
        <w:rPr>
          <w:rFonts w:ascii="Times New Roman" w:hAnsi="Times New Roman" w:eastAsia="宋体" w:cs="Times New Roman"/>
          <w:b/>
          <w:bCs/>
          <w:color w:val="auto"/>
          <w:spacing w:val="-2"/>
          <w:kern w:val="0"/>
          <w:sz w:val="24"/>
          <w:szCs w:val="24"/>
          <w:highlight w:val="none"/>
        </w:rPr>
        <w:t>B</w:t>
      </w:r>
      <w:r>
        <w:rPr>
          <w:rFonts w:ascii="Times New Roman" w:hAnsi="Times New Roman" w:eastAsia="宋体" w:cs="Times New Roman"/>
          <w:b/>
          <w:bCs/>
          <w:color w:val="auto"/>
          <w:spacing w:val="1"/>
          <w:kern w:val="0"/>
          <w:position w:val="-3"/>
          <w:sz w:val="16"/>
          <w:szCs w:val="16"/>
          <w:highlight w:val="none"/>
        </w:rPr>
        <w:t>3</w:t>
      </w:r>
      <w:r>
        <w:rPr>
          <w:rFonts w:hint="eastAsia" w:ascii="宋体" w:hAnsi="Times New Roman" w:eastAsia="宋体" w:cs="宋体"/>
          <w:color w:val="auto"/>
          <w:spacing w:val="2"/>
          <w:kern w:val="0"/>
          <w:sz w:val="24"/>
          <w:szCs w:val="24"/>
          <w:highlight w:val="none"/>
        </w:rPr>
        <w:t>＋</w:t>
      </w:r>
      <w:r>
        <w:rPr>
          <w:rFonts w:ascii="Times New Roman" w:hAnsi="Times New Roman" w:eastAsia="宋体" w:cs="Times New Roman"/>
          <w:b/>
          <w:bCs/>
          <w:color w:val="auto"/>
          <w:spacing w:val="-2"/>
          <w:kern w:val="0"/>
          <w:position w:val="-3"/>
          <w:sz w:val="16"/>
          <w:szCs w:val="16"/>
          <w:highlight w:val="none"/>
        </w:rPr>
        <w:t>…</w:t>
      </w:r>
      <w:r>
        <w:rPr>
          <w:rFonts w:ascii="Times New Roman" w:hAnsi="Times New Roman" w:eastAsia="宋体" w:cs="Times New Roman"/>
          <w:b/>
          <w:bCs/>
          <w:color w:val="auto"/>
          <w:kern w:val="0"/>
          <w:position w:val="-3"/>
          <w:sz w:val="16"/>
          <w:szCs w:val="16"/>
          <w:highlight w:val="none"/>
        </w:rPr>
        <w:t>…</w:t>
      </w:r>
      <w:r>
        <w:rPr>
          <w:rFonts w:hint="eastAsia" w:ascii="宋体" w:hAnsi="Times New Roman" w:eastAsia="宋体" w:cs="宋体"/>
          <w:color w:val="auto"/>
          <w:kern w:val="0"/>
          <w:sz w:val="24"/>
          <w:szCs w:val="24"/>
          <w:highlight w:val="none"/>
        </w:rPr>
        <w:t>＋</w:t>
      </w:r>
      <w:r>
        <w:rPr>
          <w:rFonts w:ascii="Times New Roman" w:hAnsi="Times New Roman" w:eastAsia="宋体" w:cs="Times New Roman"/>
          <w:b/>
          <w:bCs/>
          <w:color w:val="auto"/>
          <w:spacing w:val="1"/>
          <w:kern w:val="0"/>
          <w:sz w:val="24"/>
          <w:szCs w:val="24"/>
          <w:highlight w:val="none"/>
        </w:rPr>
        <w:t>B</w:t>
      </w:r>
      <w:r>
        <w:rPr>
          <w:rFonts w:ascii="Times New Roman" w:hAnsi="Times New Roman" w:eastAsia="宋体" w:cs="Times New Roman"/>
          <w:b/>
          <w:bCs/>
          <w:color w:val="auto"/>
          <w:spacing w:val="-1"/>
          <w:kern w:val="0"/>
          <w:position w:val="-3"/>
          <w:sz w:val="16"/>
          <w:szCs w:val="16"/>
          <w:highlight w:val="none"/>
        </w:rPr>
        <w:t>n</w:t>
      </w:r>
      <w:r>
        <w:rPr>
          <w:rFonts w:hint="eastAsia" w:ascii="宋体" w:hAnsi="Times New Roman" w:eastAsia="宋体" w:cs="宋体"/>
          <w:color w:val="auto"/>
          <w:spacing w:val="-117"/>
          <w:kern w:val="0"/>
          <w:sz w:val="24"/>
          <w:szCs w:val="24"/>
          <w:highlight w:val="none"/>
        </w:rPr>
        <w:t>）</w:t>
      </w: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 xml:space="preserve"> </w:t>
      </w:r>
    </w:p>
    <w:p w14:paraId="09C2A5EC">
      <w:pPr>
        <w:suppressAutoHyphens/>
        <w:autoSpaceDE w:val="0"/>
        <w:autoSpaceDN w:val="0"/>
        <w:adjustRightInd w:val="0"/>
        <w:spacing w:before="17" w:line="260" w:lineRule="auto"/>
        <w:ind w:left="624" w:right="2589" w:firstLine="266"/>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本目最后一段文字细化为：</w:t>
      </w:r>
      <w:r>
        <w:rPr>
          <w:rFonts w:ascii="宋体" w:hAnsi="Times New Roman" w:eastAsia="宋体" w:cs="宋体"/>
          <w:color w:val="auto"/>
          <w:kern w:val="0"/>
          <w:sz w:val="24"/>
          <w:szCs w:val="24"/>
          <w:highlight w:val="none"/>
        </w:rPr>
        <w:t xml:space="preserve"> </w:t>
      </w:r>
    </w:p>
    <w:p w14:paraId="4AFE643C">
      <w:pPr>
        <w:suppressAutoHyphens/>
        <w:autoSpaceDE w:val="0"/>
        <w:autoSpaceDN w:val="0"/>
        <w:adjustRightInd w:val="0"/>
        <w:spacing w:before="17" w:line="260" w:lineRule="auto"/>
        <w:ind w:left="624" w:right="2256" w:firstLine="266"/>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在采用价格调整公式进行调价时，还应遵守以下规定：</w:t>
      </w:r>
    </w:p>
    <w:p w14:paraId="46FC13E9">
      <w:pPr>
        <w:suppressAutoHyphens/>
        <w:autoSpaceDE w:val="0"/>
        <w:autoSpaceDN w:val="0"/>
        <w:adjustRightInd w:val="0"/>
        <w:spacing w:before="14" w:line="269" w:lineRule="auto"/>
        <w:ind w:left="144" w:right="15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以上价格调整公式中的各可调因子、定值权重，以及基本价格指数及其来 源由发包人在投标函附录价格指数和权重表中约定。价格指数应首先采用国家或省、自治区、直辖市价格部门或统计部门提供的价格指数，缺乏上述价格指数时，可采用上述部门提供的价格代替。</w:t>
      </w:r>
    </w:p>
    <w:p w14:paraId="56538277">
      <w:pPr>
        <w:suppressAutoHyphens/>
        <w:autoSpaceDE w:val="0"/>
        <w:autoSpaceDN w:val="0"/>
        <w:adjustRightInd w:val="0"/>
        <w:spacing w:before="44" w:line="270" w:lineRule="auto"/>
        <w:ind w:left="144" w:right="30" w:firstLine="478"/>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）价格调整公式中的变值权重</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由发包人根据项目实际情况测算确定范围，并在</w:t>
      </w:r>
      <w:r>
        <w:rPr>
          <w:rFonts w:hint="eastAsia" w:ascii="宋体" w:hAnsi="Times New Roman" w:eastAsia="宋体" w:cs="宋体"/>
          <w:color w:val="auto"/>
          <w:spacing w:val="2"/>
          <w:kern w:val="0"/>
          <w:sz w:val="24"/>
          <w:szCs w:val="24"/>
          <w:highlight w:val="none"/>
        </w:rPr>
        <w:t>投</w:t>
      </w:r>
      <w:r>
        <w:rPr>
          <w:rFonts w:hint="eastAsia" w:ascii="宋体" w:hAnsi="Times New Roman" w:eastAsia="宋体" w:cs="宋体"/>
          <w:color w:val="auto"/>
          <w:kern w:val="0"/>
          <w:sz w:val="24"/>
          <w:szCs w:val="24"/>
          <w:highlight w:val="none"/>
        </w:rPr>
        <w:t>标</w:t>
      </w:r>
      <w:r>
        <w:rPr>
          <w:rFonts w:hint="eastAsia" w:ascii="宋体" w:hAnsi="Times New Roman" w:eastAsia="宋体" w:cs="宋体"/>
          <w:color w:val="auto"/>
          <w:spacing w:val="2"/>
          <w:kern w:val="0"/>
          <w:sz w:val="24"/>
          <w:szCs w:val="24"/>
          <w:highlight w:val="none"/>
        </w:rPr>
        <w:t>函</w:t>
      </w:r>
      <w:r>
        <w:rPr>
          <w:rFonts w:hint="eastAsia" w:ascii="宋体" w:hAnsi="Times New Roman" w:eastAsia="宋体" w:cs="宋体"/>
          <w:color w:val="auto"/>
          <w:kern w:val="0"/>
          <w:sz w:val="24"/>
          <w:szCs w:val="24"/>
          <w:highlight w:val="none"/>
        </w:rPr>
        <w:t>附录</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格</w:t>
      </w:r>
      <w:r>
        <w:rPr>
          <w:rFonts w:hint="eastAsia" w:ascii="宋体" w:hAnsi="Times New Roman" w:eastAsia="宋体" w:cs="宋体"/>
          <w:color w:val="auto"/>
          <w:spacing w:val="2"/>
          <w:kern w:val="0"/>
          <w:sz w:val="24"/>
          <w:szCs w:val="24"/>
          <w:highlight w:val="none"/>
        </w:rPr>
        <w:t>指</w:t>
      </w:r>
      <w:r>
        <w:rPr>
          <w:rFonts w:hint="eastAsia" w:ascii="宋体" w:hAnsi="Times New Roman" w:eastAsia="宋体" w:cs="宋体"/>
          <w:color w:val="auto"/>
          <w:kern w:val="0"/>
          <w:sz w:val="24"/>
          <w:szCs w:val="24"/>
          <w:highlight w:val="none"/>
        </w:rPr>
        <w:t>数和</w:t>
      </w:r>
      <w:r>
        <w:rPr>
          <w:rFonts w:hint="eastAsia" w:ascii="宋体" w:hAnsi="Times New Roman" w:eastAsia="宋体" w:cs="宋体"/>
          <w:color w:val="auto"/>
          <w:spacing w:val="2"/>
          <w:kern w:val="0"/>
          <w:sz w:val="24"/>
          <w:szCs w:val="24"/>
          <w:highlight w:val="none"/>
        </w:rPr>
        <w:t>权</w:t>
      </w:r>
      <w:r>
        <w:rPr>
          <w:rFonts w:hint="eastAsia" w:ascii="宋体" w:hAnsi="Times New Roman" w:eastAsia="宋体" w:cs="宋体"/>
          <w:color w:val="auto"/>
          <w:kern w:val="0"/>
          <w:sz w:val="24"/>
          <w:szCs w:val="24"/>
          <w:highlight w:val="none"/>
        </w:rPr>
        <w:t>重</w:t>
      </w:r>
      <w:r>
        <w:rPr>
          <w:rFonts w:hint="eastAsia" w:ascii="宋体" w:hAnsi="Times New Roman" w:eastAsia="宋体" w:cs="宋体"/>
          <w:color w:val="auto"/>
          <w:spacing w:val="2"/>
          <w:kern w:val="0"/>
          <w:sz w:val="24"/>
          <w:szCs w:val="24"/>
          <w:highlight w:val="none"/>
        </w:rPr>
        <w:t>表</w:t>
      </w:r>
      <w:r>
        <w:rPr>
          <w:rFonts w:hint="eastAsia" w:ascii="宋体" w:hAnsi="Times New Roman" w:eastAsia="宋体" w:cs="宋体"/>
          <w:color w:val="auto"/>
          <w:kern w:val="0"/>
          <w:sz w:val="24"/>
          <w:szCs w:val="24"/>
          <w:highlight w:val="none"/>
        </w:rPr>
        <w:t>中约</w:t>
      </w:r>
      <w:r>
        <w:rPr>
          <w:rFonts w:hint="eastAsia" w:ascii="宋体" w:hAnsi="Times New Roman" w:eastAsia="宋体" w:cs="宋体"/>
          <w:color w:val="auto"/>
          <w:spacing w:val="4"/>
          <w:kern w:val="0"/>
          <w:sz w:val="24"/>
          <w:szCs w:val="24"/>
          <w:highlight w:val="none"/>
        </w:rPr>
        <w:t>定</w:t>
      </w:r>
      <w:r>
        <w:rPr>
          <w:rFonts w:hint="eastAsia" w:ascii="宋体" w:hAnsi="Times New Roman" w:eastAsia="宋体" w:cs="宋体"/>
          <w:color w:val="auto"/>
          <w:kern w:val="0"/>
          <w:sz w:val="24"/>
          <w:szCs w:val="24"/>
          <w:highlight w:val="none"/>
        </w:rPr>
        <w:t>范</w:t>
      </w:r>
      <w:r>
        <w:rPr>
          <w:rFonts w:hint="eastAsia" w:ascii="宋体" w:hAnsi="Times New Roman" w:eastAsia="宋体" w:cs="宋体"/>
          <w:color w:val="auto"/>
          <w:spacing w:val="3"/>
          <w:kern w:val="0"/>
          <w:sz w:val="24"/>
          <w:szCs w:val="24"/>
          <w:highlight w:val="none"/>
        </w:rPr>
        <w:t>围</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投标</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此</w:t>
      </w:r>
      <w:r>
        <w:rPr>
          <w:rFonts w:hint="eastAsia" w:ascii="宋体" w:hAnsi="Times New Roman" w:eastAsia="宋体" w:cs="宋体"/>
          <w:color w:val="auto"/>
          <w:kern w:val="0"/>
          <w:sz w:val="24"/>
          <w:szCs w:val="24"/>
          <w:highlight w:val="none"/>
        </w:rPr>
        <w:t>范围</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填写各可调因子的权重，合同实施期间将按此权重进行调价。</w:t>
      </w:r>
    </w:p>
    <w:p w14:paraId="57C4EACF">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474436D1">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20B72B85">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96" w:name="_Toc256000181"/>
      <w:bookmarkStart w:id="197" w:name="_Toc8427"/>
      <w:bookmarkStart w:id="198" w:name="_Toc6143"/>
      <w:r>
        <w:rPr>
          <w:rFonts w:hint="eastAsia" w:ascii="黑体" w:hAnsi="Times New Roman" w:eastAsia="黑体" w:cs="Gulim"/>
          <w:b/>
          <w:color w:val="auto"/>
          <w:spacing w:val="1"/>
          <w:w w:val="82"/>
          <w:kern w:val="0"/>
          <w:sz w:val="28"/>
          <w:szCs w:val="28"/>
          <w:highlight w:val="none"/>
        </w:rPr>
        <w:t>17. 计量与支付</w:t>
      </w:r>
      <w:bookmarkEnd w:id="196"/>
      <w:bookmarkEnd w:id="197"/>
      <w:bookmarkEnd w:id="198"/>
    </w:p>
    <w:p w14:paraId="08AA262C">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7B021DC6">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99" w:name="_Toc256000182"/>
      <w:bookmarkStart w:id="200" w:name="_Toc26215"/>
      <w:bookmarkStart w:id="201" w:name="_Toc6322"/>
      <w:r>
        <w:rPr>
          <w:rFonts w:ascii="宋体" w:hAnsi="宋体" w:eastAsia="宋体" w:cs="Gulim"/>
          <w:b/>
          <w:color w:val="auto"/>
          <w:kern w:val="0"/>
          <w:sz w:val="24"/>
          <w:szCs w:val="24"/>
          <w:highlight w:val="none"/>
        </w:rPr>
        <w:t xml:space="preserve">17.1 </w:t>
      </w:r>
      <w:r>
        <w:rPr>
          <w:rFonts w:hint="eastAsia" w:ascii="宋体" w:hAnsi="宋体" w:eastAsia="宋体" w:cs="Gulim"/>
          <w:b/>
          <w:color w:val="auto"/>
          <w:kern w:val="0"/>
          <w:sz w:val="24"/>
          <w:szCs w:val="24"/>
          <w:highlight w:val="none"/>
        </w:rPr>
        <w:t>计量</w:t>
      </w:r>
      <w:bookmarkEnd w:id="199"/>
      <w:bookmarkEnd w:id="200"/>
      <w:bookmarkEnd w:id="201"/>
    </w:p>
    <w:p w14:paraId="06D7D1DE">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3AC1A4C3">
      <w:pPr>
        <w:suppressAutoHyphens/>
        <w:autoSpaceDE w:val="0"/>
        <w:autoSpaceDN w:val="0"/>
        <w:adjustRightInd w:val="0"/>
        <w:spacing w:line="270" w:lineRule="auto"/>
        <w:ind w:left="624" w:right="118"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17.1.2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计量方法</w:t>
      </w:r>
      <w:r>
        <w:rPr>
          <w:rFonts w:ascii="黑体" w:hAnsi="Times New Roman" w:eastAsia="黑体" w:cs="黑体"/>
          <w:color w:val="auto"/>
          <w:kern w:val="0"/>
          <w:sz w:val="24"/>
          <w:szCs w:val="24"/>
          <w:highlight w:val="none"/>
        </w:rPr>
        <w:t xml:space="preserve"> </w:t>
      </w:r>
    </w:p>
    <w:p w14:paraId="0AEAC89F">
      <w:pPr>
        <w:suppressAutoHyphens/>
        <w:autoSpaceDE w:val="0"/>
        <w:autoSpaceDN w:val="0"/>
        <w:adjustRightInd w:val="0"/>
        <w:spacing w:line="270" w:lineRule="auto"/>
        <w:ind w:left="624" w:right="118"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本项约定为：</w:t>
      </w:r>
      <w:r>
        <w:rPr>
          <w:rFonts w:ascii="宋体" w:hAnsi="Times New Roman" w:eastAsia="宋体" w:cs="宋体"/>
          <w:color w:val="auto"/>
          <w:kern w:val="0"/>
          <w:sz w:val="24"/>
          <w:szCs w:val="24"/>
          <w:highlight w:val="none"/>
        </w:rPr>
        <w:t xml:space="preserve"> </w:t>
      </w:r>
    </w:p>
    <w:p w14:paraId="149F7BEB">
      <w:pPr>
        <w:suppressAutoHyphens/>
        <w:autoSpaceDE w:val="0"/>
        <w:autoSpaceDN w:val="0"/>
        <w:adjustRightInd w:val="0"/>
        <w:spacing w:before="45" w:line="269" w:lineRule="auto"/>
        <w:ind w:left="144" w:right="11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工程的计量应以净值为准，除非项目专用合同条款另有约定。工程量清单中各个子目的具体计量方法按本合同文件工程量清单计量规则中的规定执行。</w:t>
      </w:r>
    </w:p>
    <w:p w14:paraId="50FAA4A2">
      <w:pPr>
        <w:suppressAutoHyphens/>
        <w:autoSpaceDE w:val="0"/>
        <w:autoSpaceDN w:val="0"/>
        <w:adjustRightInd w:val="0"/>
        <w:spacing w:before="42"/>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17.1.4</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单价子目的计量</w:t>
      </w:r>
    </w:p>
    <w:p w14:paraId="48BF1C6E">
      <w:pPr>
        <w:suppressAutoHyphens/>
        <w:autoSpaceDE w:val="0"/>
        <w:autoSpaceDN w:val="0"/>
        <w:adjustRightInd w:val="0"/>
        <w:spacing w:before="46"/>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w:t>
      </w:r>
    </w:p>
    <w:p w14:paraId="346BB6DA">
      <w:pPr>
        <w:suppressAutoHyphens/>
        <w:autoSpaceDE w:val="0"/>
        <w:autoSpaceDN w:val="0"/>
        <w:adjustRightInd w:val="0"/>
        <w:spacing w:before="45" w:line="269" w:lineRule="auto"/>
        <w:ind w:left="144" w:right="11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7</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承包人未在已标价工程量清单中填入单价或总额价的工</w:t>
      </w:r>
      <w:r>
        <w:rPr>
          <w:rFonts w:hint="eastAsia" w:ascii="宋体" w:hAnsi="Times New Roman" w:eastAsia="宋体" w:cs="宋体"/>
          <w:color w:val="auto"/>
          <w:spacing w:val="1"/>
          <w:kern w:val="0"/>
          <w:sz w:val="24"/>
          <w:szCs w:val="24"/>
          <w:highlight w:val="none"/>
        </w:rPr>
        <w:t>程</w:t>
      </w:r>
      <w:r>
        <w:rPr>
          <w:rFonts w:hint="eastAsia" w:ascii="宋体" w:hAnsi="Times New Roman" w:eastAsia="宋体" w:cs="宋体"/>
          <w:color w:val="auto"/>
          <w:kern w:val="0"/>
          <w:sz w:val="24"/>
          <w:szCs w:val="24"/>
          <w:highlight w:val="none"/>
        </w:rPr>
        <w:t>子</w:t>
      </w:r>
      <w:r>
        <w:rPr>
          <w:rFonts w:hint="eastAsia" w:ascii="宋体" w:hAnsi="Times New Roman" w:eastAsia="宋体" w:cs="宋体"/>
          <w:color w:val="auto"/>
          <w:spacing w:val="1"/>
          <w:kern w:val="0"/>
          <w:sz w:val="24"/>
          <w:szCs w:val="24"/>
          <w:highlight w:val="none"/>
        </w:rPr>
        <w:t>目</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将被认为其已包含在本合同的其</w:t>
      </w:r>
      <w:r>
        <w:rPr>
          <w:rFonts w:hint="eastAsia" w:ascii="宋体" w:hAnsi="Times New Roman" w:eastAsia="宋体" w:cs="宋体"/>
          <w:color w:val="auto"/>
          <w:spacing w:val="1"/>
          <w:kern w:val="0"/>
          <w:sz w:val="24"/>
          <w:szCs w:val="24"/>
          <w:highlight w:val="none"/>
        </w:rPr>
        <w:t>他</w:t>
      </w:r>
      <w:r>
        <w:rPr>
          <w:rFonts w:hint="eastAsia" w:ascii="宋体" w:hAnsi="Times New Roman" w:eastAsia="宋体" w:cs="宋体"/>
          <w:color w:val="auto"/>
          <w:kern w:val="0"/>
          <w:sz w:val="24"/>
          <w:szCs w:val="24"/>
          <w:highlight w:val="none"/>
        </w:rPr>
        <w:t>子目的单价和总额价中，发包人将不另行支付。</w:t>
      </w:r>
    </w:p>
    <w:p w14:paraId="3070F946">
      <w:pPr>
        <w:suppressAutoHyphens/>
        <w:autoSpaceDE w:val="0"/>
        <w:autoSpaceDN w:val="0"/>
        <w:adjustRightInd w:val="0"/>
        <w:spacing w:before="15" w:line="270" w:lineRule="auto"/>
        <w:ind w:left="615" w:right="1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17.1.5</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总价子目的计量</w:t>
      </w:r>
      <w:r>
        <w:rPr>
          <w:rFonts w:ascii="黑体" w:hAnsi="Times New Roman" w:eastAsia="黑体" w:cs="黑体"/>
          <w:color w:val="auto"/>
          <w:kern w:val="0"/>
          <w:sz w:val="24"/>
          <w:szCs w:val="24"/>
          <w:highlight w:val="none"/>
        </w:rPr>
        <w:t xml:space="preserve"> </w:t>
      </w:r>
    </w:p>
    <w:p w14:paraId="5E373B3B">
      <w:pPr>
        <w:suppressAutoHyphens/>
        <w:autoSpaceDE w:val="0"/>
        <w:autoSpaceDN w:val="0"/>
        <w:adjustRightInd w:val="0"/>
        <w:spacing w:before="15" w:line="270" w:lineRule="auto"/>
        <w:ind w:left="615" w:right="1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本项补充：</w:t>
      </w:r>
      <w:r>
        <w:rPr>
          <w:rFonts w:ascii="宋体" w:hAnsi="Times New Roman" w:eastAsia="宋体" w:cs="宋体"/>
          <w:color w:val="auto"/>
          <w:kern w:val="0"/>
          <w:sz w:val="24"/>
          <w:szCs w:val="24"/>
          <w:highlight w:val="none"/>
        </w:rPr>
        <w:t xml:space="preserve"> </w:t>
      </w:r>
    </w:p>
    <w:p w14:paraId="1D155662">
      <w:pPr>
        <w:suppressAutoHyphens/>
        <w:autoSpaceDE w:val="0"/>
        <w:autoSpaceDN w:val="0"/>
        <w:adjustRightInd w:val="0"/>
        <w:spacing w:before="15" w:line="270" w:lineRule="auto"/>
        <w:ind w:left="615" w:right="11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spacing w:val="2"/>
          <w:kern w:val="0"/>
          <w:sz w:val="24"/>
          <w:szCs w:val="24"/>
          <w:highlight w:val="none"/>
        </w:rPr>
        <w:t>本项</w:t>
      </w:r>
      <w:r>
        <w:rPr>
          <w:rFonts w:hint="eastAsia" w:ascii="宋体" w:hAnsi="Times New Roman" w:eastAsia="宋体" w:cs="宋体"/>
          <w:color w:val="auto"/>
          <w:kern w:val="0"/>
          <w:sz w:val="24"/>
          <w:szCs w:val="24"/>
          <w:highlight w:val="none"/>
        </w:rPr>
        <w:t>目</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量清</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4"/>
          <w:kern w:val="0"/>
          <w:sz w:val="24"/>
          <w:szCs w:val="24"/>
          <w:highlight w:val="none"/>
        </w:rPr>
        <w:t>中</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以</w:t>
      </w:r>
      <w:r>
        <w:rPr>
          <w:rFonts w:hint="eastAsia" w:ascii="宋体" w:hAnsi="Times New Roman" w:eastAsia="宋体" w:cs="宋体"/>
          <w:color w:val="auto"/>
          <w:spacing w:val="2"/>
          <w:kern w:val="0"/>
          <w:sz w:val="24"/>
          <w:szCs w:val="24"/>
          <w:highlight w:val="none"/>
        </w:rPr>
        <w:t>“总</w:t>
      </w:r>
      <w:r>
        <w:rPr>
          <w:rFonts w:hint="eastAsia" w:ascii="宋体" w:hAnsi="Times New Roman" w:eastAsia="宋体" w:cs="宋体"/>
          <w:color w:val="auto"/>
          <w:kern w:val="0"/>
          <w:sz w:val="24"/>
          <w:szCs w:val="24"/>
          <w:highlight w:val="none"/>
        </w:rPr>
        <w:t>额</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方</w:t>
      </w:r>
      <w:r>
        <w:rPr>
          <w:rFonts w:hint="eastAsia" w:ascii="宋体" w:hAnsi="Times New Roman" w:eastAsia="宋体" w:cs="宋体"/>
          <w:color w:val="auto"/>
          <w:spacing w:val="2"/>
          <w:kern w:val="0"/>
          <w:sz w:val="24"/>
          <w:szCs w:val="24"/>
          <w:highlight w:val="none"/>
        </w:rPr>
        <w:t>式报</w:t>
      </w:r>
      <w:r>
        <w:rPr>
          <w:rFonts w:hint="eastAsia" w:ascii="宋体" w:hAnsi="Times New Roman" w:eastAsia="宋体" w:cs="宋体"/>
          <w:color w:val="auto"/>
          <w:kern w:val="0"/>
          <w:sz w:val="24"/>
          <w:szCs w:val="24"/>
          <w:highlight w:val="none"/>
        </w:rPr>
        <w:t>价</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子</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各</w:t>
      </w:r>
      <w:r>
        <w:rPr>
          <w:rFonts w:hint="eastAsia" w:ascii="宋体" w:hAnsi="Times New Roman" w:eastAsia="宋体" w:cs="宋体"/>
          <w:color w:val="auto"/>
          <w:spacing w:val="2"/>
          <w:kern w:val="0"/>
          <w:sz w:val="24"/>
          <w:szCs w:val="24"/>
          <w:highlight w:val="none"/>
        </w:rPr>
        <w:t>子</w:t>
      </w:r>
      <w:r>
        <w:rPr>
          <w:rFonts w:hint="eastAsia" w:ascii="宋体" w:hAnsi="Times New Roman" w:eastAsia="宋体" w:cs="宋体"/>
          <w:color w:val="auto"/>
          <w:kern w:val="0"/>
          <w:sz w:val="24"/>
          <w:szCs w:val="24"/>
          <w:highlight w:val="none"/>
        </w:rPr>
        <w:t>目</w:t>
      </w:r>
      <w:r>
        <w:rPr>
          <w:rFonts w:hint="eastAsia" w:ascii="宋体" w:hAnsi="Times New Roman" w:eastAsia="宋体" w:cs="宋体"/>
          <w:color w:val="auto"/>
          <w:spacing w:val="2"/>
          <w:kern w:val="0"/>
          <w:sz w:val="24"/>
          <w:szCs w:val="24"/>
          <w:highlight w:val="none"/>
        </w:rPr>
        <w:t>的支付</w:t>
      </w:r>
      <w:r>
        <w:rPr>
          <w:rFonts w:hint="eastAsia" w:ascii="宋体" w:hAnsi="Times New Roman" w:eastAsia="宋体" w:cs="宋体"/>
          <w:color w:val="auto"/>
          <w:kern w:val="0"/>
          <w:sz w:val="24"/>
          <w:szCs w:val="24"/>
          <w:highlight w:val="none"/>
        </w:rPr>
        <w:t>原</w:t>
      </w:r>
    </w:p>
    <w:p w14:paraId="091420B7">
      <w:pPr>
        <w:suppressAutoHyphens/>
        <w:autoSpaceDE w:val="0"/>
        <w:autoSpaceDN w:val="0"/>
        <w:adjustRightInd w:val="0"/>
        <w:spacing w:before="16"/>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则和支付进度按项目专用合同条款的规定</w:t>
      </w:r>
      <w:r>
        <w:rPr>
          <w:rFonts w:hint="eastAsia" w:ascii="宋体" w:hAnsi="Times New Roman" w:eastAsia="宋体" w:cs="宋体"/>
          <w:color w:val="auto"/>
          <w:spacing w:val="1"/>
          <w:kern w:val="0"/>
          <w:sz w:val="24"/>
          <w:szCs w:val="24"/>
          <w:highlight w:val="none"/>
        </w:rPr>
        <w:t>执</w:t>
      </w:r>
      <w:r>
        <w:rPr>
          <w:rFonts w:hint="eastAsia" w:ascii="宋体" w:hAnsi="Times New Roman" w:eastAsia="宋体" w:cs="宋体"/>
          <w:color w:val="auto"/>
          <w:kern w:val="0"/>
          <w:sz w:val="24"/>
          <w:szCs w:val="24"/>
          <w:highlight w:val="none"/>
        </w:rPr>
        <w:t>行。</w:t>
      </w:r>
    </w:p>
    <w:p w14:paraId="7DC1A2DC">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6BB44C12">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202" w:name="_Toc32345"/>
      <w:bookmarkStart w:id="203" w:name="_Toc256000183"/>
      <w:bookmarkStart w:id="204" w:name="_Toc17898"/>
      <w:r>
        <w:rPr>
          <w:rFonts w:ascii="宋体" w:hAnsi="宋体" w:eastAsia="宋体" w:cs="Gulim"/>
          <w:b/>
          <w:color w:val="auto"/>
          <w:kern w:val="0"/>
          <w:sz w:val="24"/>
          <w:szCs w:val="24"/>
          <w:highlight w:val="none"/>
        </w:rPr>
        <w:t xml:space="preserve">17.2 </w:t>
      </w:r>
      <w:r>
        <w:rPr>
          <w:rFonts w:hint="eastAsia" w:ascii="宋体" w:hAnsi="宋体" w:eastAsia="宋体" w:cs="Gulim"/>
          <w:b/>
          <w:color w:val="auto"/>
          <w:kern w:val="0"/>
          <w:sz w:val="24"/>
          <w:szCs w:val="24"/>
          <w:highlight w:val="none"/>
        </w:rPr>
        <w:t>预付款</w:t>
      </w:r>
      <w:bookmarkEnd w:id="202"/>
      <w:bookmarkEnd w:id="203"/>
      <w:bookmarkEnd w:id="204"/>
    </w:p>
    <w:p w14:paraId="2000858A">
      <w:pPr>
        <w:suppressAutoHyphens/>
        <w:autoSpaceDE w:val="0"/>
        <w:autoSpaceDN w:val="0"/>
        <w:adjustRightInd w:val="0"/>
        <w:spacing w:before="3" w:line="280" w:lineRule="exact"/>
        <w:jc w:val="left"/>
        <w:rPr>
          <w:rFonts w:ascii="黑体" w:hAnsi="Times New Roman" w:eastAsia="黑体" w:cs="Times New Roman"/>
          <w:color w:val="auto"/>
          <w:kern w:val="0"/>
          <w:sz w:val="28"/>
          <w:szCs w:val="28"/>
          <w:highlight w:val="none"/>
        </w:rPr>
      </w:pPr>
    </w:p>
    <w:p w14:paraId="43476669">
      <w:pPr>
        <w:suppressAutoHyphens/>
        <w:autoSpaceDE w:val="0"/>
        <w:autoSpaceDN w:val="0"/>
        <w:adjustRightInd w:val="0"/>
        <w:spacing w:line="270" w:lineRule="auto"/>
        <w:ind w:left="624" w:right="629"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17.2.1</w:t>
      </w:r>
      <w:r>
        <w:rPr>
          <w:rFonts w:ascii="Gulim" w:hAnsi="Times New Roman" w:eastAsia="Gulim" w:cs="Gulim"/>
          <w:color w:val="auto"/>
          <w:spacing w:val="-7"/>
          <w:w w:val="84"/>
          <w:kern w:val="0"/>
          <w:sz w:val="24"/>
          <w:szCs w:val="24"/>
          <w:highlight w:val="none"/>
        </w:rPr>
        <w:t xml:space="preserve"> </w:t>
      </w:r>
      <w:r>
        <w:rPr>
          <w:rFonts w:hint="eastAsia" w:ascii="黑体" w:hAnsi="Times New Roman" w:eastAsia="黑体" w:cs="黑体"/>
          <w:color w:val="auto"/>
          <w:kern w:val="0"/>
          <w:sz w:val="24"/>
          <w:szCs w:val="24"/>
          <w:highlight w:val="none"/>
        </w:rPr>
        <w:t>预付款</w:t>
      </w:r>
      <w:r>
        <w:rPr>
          <w:rFonts w:ascii="黑体" w:hAnsi="Times New Roman" w:eastAsia="黑体" w:cs="黑体"/>
          <w:color w:val="auto"/>
          <w:kern w:val="0"/>
          <w:sz w:val="24"/>
          <w:szCs w:val="24"/>
          <w:highlight w:val="none"/>
        </w:rPr>
        <w:t xml:space="preserve"> </w:t>
      </w:r>
    </w:p>
    <w:p w14:paraId="2624D8F2">
      <w:pPr>
        <w:suppressAutoHyphens/>
        <w:autoSpaceDE w:val="0"/>
        <w:autoSpaceDN w:val="0"/>
        <w:adjustRightInd w:val="0"/>
        <w:spacing w:line="270" w:lineRule="auto"/>
        <w:ind w:left="624" w:right="629"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本项约定为：</w:t>
      </w:r>
      <w:r>
        <w:rPr>
          <w:rFonts w:ascii="宋体" w:hAnsi="Times New Roman" w:eastAsia="宋体" w:cs="宋体"/>
          <w:color w:val="auto"/>
          <w:kern w:val="0"/>
          <w:sz w:val="24"/>
          <w:szCs w:val="24"/>
          <w:highlight w:val="none"/>
        </w:rPr>
        <w:t xml:space="preserve"> </w:t>
      </w:r>
    </w:p>
    <w:p w14:paraId="6A40D988">
      <w:pPr>
        <w:suppressAutoHyphens/>
        <w:autoSpaceDE w:val="0"/>
        <w:autoSpaceDN w:val="0"/>
        <w:adjustRightInd w:val="0"/>
        <w:spacing w:line="270" w:lineRule="auto"/>
        <w:ind w:left="624" w:right="629" w:hanging="1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预付款包括开工预付款和材料、设备预付款。具体额度和预付办法如下：</w:t>
      </w:r>
    </w:p>
    <w:p w14:paraId="5B0A5AC5">
      <w:pPr>
        <w:suppressAutoHyphens/>
        <w:autoSpaceDE w:val="0"/>
        <w:autoSpaceDN w:val="0"/>
        <w:adjustRightInd w:val="0"/>
        <w:spacing w:before="14" w:line="270" w:lineRule="auto"/>
        <w:ind w:left="144" w:right="11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开工预付款</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金额在项目专用合同中约定</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在承包人签订了合同协</w:t>
      </w:r>
      <w:r>
        <w:rPr>
          <w:rFonts w:hint="eastAsia" w:ascii="宋体" w:hAnsi="Times New Roman" w:eastAsia="宋体" w:cs="宋体"/>
          <w:color w:val="auto"/>
          <w:spacing w:val="2"/>
          <w:kern w:val="0"/>
          <w:sz w:val="24"/>
          <w:szCs w:val="24"/>
          <w:highlight w:val="none"/>
        </w:rPr>
        <w:t>议</w:t>
      </w:r>
      <w:r>
        <w:rPr>
          <w:rFonts w:hint="eastAsia" w:ascii="宋体" w:hAnsi="Times New Roman" w:eastAsia="宋体" w:cs="宋体"/>
          <w:color w:val="auto"/>
          <w:kern w:val="0"/>
          <w:sz w:val="24"/>
          <w:szCs w:val="24"/>
          <w:highlight w:val="none"/>
        </w:rPr>
        <w:t>书</w:t>
      </w:r>
      <w:r>
        <w:rPr>
          <w:rFonts w:hint="eastAsia" w:ascii="宋体" w:hAnsi="Times New Roman" w:eastAsia="宋体" w:cs="宋体"/>
          <w:color w:val="auto"/>
          <w:spacing w:val="2"/>
          <w:kern w:val="0"/>
          <w:sz w:val="24"/>
          <w:szCs w:val="24"/>
          <w:highlight w:val="none"/>
        </w:rPr>
        <w:t>且</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诺</w:t>
      </w:r>
      <w:r>
        <w:rPr>
          <w:rFonts w:hint="eastAsia" w:ascii="宋体" w:hAnsi="Times New Roman" w:eastAsia="宋体" w:cs="宋体"/>
          <w:color w:val="auto"/>
          <w:kern w:val="0"/>
          <w:sz w:val="24"/>
          <w:szCs w:val="24"/>
          <w:highlight w:val="none"/>
        </w:rPr>
        <w:t>的主</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进</w:t>
      </w:r>
      <w:r>
        <w:rPr>
          <w:rFonts w:hint="eastAsia" w:ascii="宋体" w:hAnsi="Times New Roman" w:eastAsia="宋体" w:cs="宋体"/>
          <w:color w:val="auto"/>
          <w:spacing w:val="2"/>
          <w:kern w:val="0"/>
          <w:sz w:val="24"/>
          <w:szCs w:val="24"/>
          <w:highlight w:val="none"/>
        </w:rPr>
        <w:t>场后</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当</w:t>
      </w:r>
      <w:r>
        <w:rPr>
          <w:rFonts w:hint="eastAsia" w:ascii="宋体" w:hAnsi="Times New Roman" w:eastAsia="宋体" w:cs="宋体"/>
          <w:color w:val="auto"/>
          <w:kern w:val="0"/>
          <w:sz w:val="24"/>
          <w:szCs w:val="24"/>
          <w:highlight w:val="none"/>
        </w:rPr>
        <w:t>期进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证书</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向承包人支付开工预付款。</w:t>
      </w:r>
    </w:p>
    <w:p w14:paraId="73626259">
      <w:pPr>
        <w:suppressAutoHyphens/>
        <w:autoSpaceDE w:val="0"/>
        <w:autoSpaceDN w:val="0"/>
        <w:adjustRightInd w:val="0"/>
        <w:spacing w:before="16" w:line="271" w:lineRule="auto"/>
        <w:ind w:left="144" w:right="11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kern w:val="0"/>
          <w:sz w:val="24"/>
          <w:szCs w:val="24"/>
          <w:highlight w:val="none"/>
        </w:rPr>
        <w:t>将</w:t>
      </w:r>
      <w:r>
        <w:rPr>
          <w:rFonts w:hint="eastAsia" w:ascii="宋体" w:hAnsi="Times New Roman" w:eastAsia="宋体" w:cs="宋体"/>
          <w:color w:val="auto"/>
          <w:spacing w:val="2"/>
          <w:kern w:val="0"/>
          <w:sz w:val="24"/>
          <w:szCs w:val="24"/>
          <w:highlight w:val="none"/>
        </w:rPr>
        <w:t>该</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2"/>
          <w:kern w:val="0"/>
          <w:sz w:val="24"/>
          <w:szCs w:val="24"/>
          <w:highlight w:val="none"/>
        </w:rPr>
        <w:t>付款</w:t>
      </w:r>
      <w:r>
        <w:rPr>
          <w:rFonts w:hint="eastAsia" w:ascii="宋体" w:hAnsi="Times New Roman" w:eastAsia="宋体" w:cs="宋体"/>
          <w:color w:val="auto"/>
          <w:kern w:val="0"/>
          <w:sz w:val="24"/>
          <w:szCs w:val="24"/>
          <w:highlight w:val="none"/>
        </w:rPr>
        <w:t>用于</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无</w:t>
      </w:r>
      <w:r>
        <w:rPr>
          <w:rFonts w:hint="eastAsia" w:ascii="宋体" w:hAnsi="Times New Roman" w:eastAsia="宋体" w:cs="宋体"/>
          <w:color w:val="auto"/>
          <w:kern w:val="0"/>
          <w:sz w:val="24"/>
          <w:szCs w:val="24"/>
          <w:highlight w:val="none"/>
        </w:rPr>
        <w:t>关的</w:t>
      </w:r>
      <w:r>
        <w:rPr>
          <w:rFonts w:hint="eastAsia" w:ascii="宋体" w:hAnsi="Times New Roman" w:eastAsia="宋体" w:cs="宋体"/>
          <w:color w:val="auto"/>
          <w:spacing w:val="2"/>
          <w:kern w:val="0"/>
          <w:sz w:val="24"/>
          <w:szCs w:val="24"/>
          <w:highlight w:val="none"/>
        </w:rPr>
        <w:t>支</w:t>
      </w:r>
      <w:r>
        <w:rPr>
          <w:rFonts w:hint="eastAsia" w:ascii="宋体" w:hAnsi="Times New Roman" w:eastAsia="宋体" w:cs="宋体"/>
          <w:color w:val="auto"/>
          <w:kern w:val="0"/>
          <w:sz w:val="24"/>
          <w:szCs w:val="24"/>
          <w:highlight w:val="none"/>
        </w:rPr>
        <w:t>出，</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权</w:t>
      </w:r>
      <w:r>
        <w:rPr>
          <w:rFonts w:hint="eastAsia" w:ascii="宋体" w:hAnsi="Times New Roman" w:eastAsia="宋体" w:cs="宋体"/>
          <w:color w:val="auto"/>
          <w:kern w:val="0"/>
          <w:sz w:val="24"/>
          <w:szCs w:val="24"/>
          <w:highlight w:val="none"/>
        </w:rPr>
        <w:t>监督</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包人对该项费</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使</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如</w:t>
      </w:r>
      <w:r>
        <w:rPr>
          <w:rFonts w:hint="eastAsia" w:ascii="宋体" w:hAnsi="Times New Roman" w:eastAsia="宋体" w:cs="宋体"/>
          <w:color w:val="auto"/>
          <w:kern w:val="0"/>
          <w:sz w:val="24"/>
          <w:szCs w:val="24"/>
          <w:highlight w:val="none"/>
        </w:rPr>
        <w:t>经</w:t>
      </w:r>
      <w:r>
        <w:rPr>
          <w:rFonts w:hint="eastAsia" w:ascii="宋体" w:hAnsi="Times New Roman" w:eastAsia="宋体" w:cs="宋体"/>
          <w:color w:val="auto"/>
          <w:spacing w:val="2"/>
          <w:kern w:val="0"/>
          <w:sz w:val="24"/>
          <w:szCs w:val="24"/>
          <w:highlight w:val="none"/>
        </w:rPr>
        <w:t>查</w:t>
      </w:r>
      <w:r>
        <w:rPr>
          <w:rFonts w:hint="eastAsia" w:ascii="宋体" w:hAnsi="Times New Roman" w:eastAsia="宋体" w:cs="宋体"/>
          <w:color w:val="auto"/>
          <w:kern w:val="0"/>
          <w:sz w:val="24"/>
          <w:szCs w:val="24"/>
          <w:highlight w:val="none"/>
        </w:rPr>
        <w:t>实承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滥</w:t>
      </w:r>
      <w:r>
        <w:rPr>
          <w:rFonts w:hint="eastAsia" w:ascii="宋体" w:hAnsi="Times New Roman" w:eastAsia="宋体" w:cs="宋体"/>
          <w:color w:val="auto"/>
          <w:kern w:val="0"/>
          <w:sz w:val="24"/>
          <w:szCs w:val="24"/>
          <w:highlight w:val="none"/>
        </w:rPr>
        <w:t>用开</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2"/>
          <w:kern w:val="0"/>
          <w:sz w:val="24"/>
          <w:szCs w:val="24"/>
          <w:highlight w:val="none"/>
        </w:rPr>
        <w:t>付</w:t>
      </w:r>
      <w:r>
        <w:rPr>
          <w:rFonts w:hint="eastAsia" w:ascii="宋体" w:hAnsi="Times New Roman" w:eastAsia="宋体" w:cs="宋体"/>
          <w:color w:val="auto"/>
          <w:kern w:val="0"/>
          <w:sz w:val="24"/>
          <w:szCs w:val="24"/>
          <w:highlight w:val="none"/>
        </w:rPr>
        <w:t>款，</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有权</w:t>
      </w:r>
      <w:r>
        <w:rPr>
          <w:rFonts w:hint="eastAsia" w:ascii="宋体" w:hAnsi="Times New Roman" w:eastAsia="宋体" w:cs="宋体"/>
          <w:color w:val="auto"/>
          <w:spacing w:val="2"/>
          <w:kern w:val="0"/>
          <w:sz w:val="24"/>
          <w:szCs w:val="24"/>
          <w:highlight w:val="none"/>
        </w:rPr>
        <w:t>立</w:t>
      </w:r>
      <w:r>
        <w:rPr>
          <w:rFonts w:hint="eastAsia" w:ascii="宋体" w:hAnsi="Times New Roman" w:eastAsia="宋体" w:cs="宋体"/>
          <w:color w:val="auto"/>
          <w:kern w:val="0"/>
          <w:sz w:val="24"/>
          <w:szCs w:val="24"/>
          <w:highlight w:val="none"/>
        </w:rPr>
        <w:t>即</w:t>
      </w:r>
      <w:r>
        <w:rPr>
          <w:rFonts w:hint="eastAsia" w:ascii="宋体" w:hAnsi="Times New Roman" w:eastAsia="宋体" w:cs="宋体"/>
          <w:color w:val="auto"/>
          <w:spacing w:val="2"/>
          <w:kern w:val="0"/>
          <w:sz w:val="24"/>
          <w:szCs w:val="24"/>
          <w:highlight w:val="none"/>
        </w:rPr>
        <w:t>向</w:t>
      </w:r>
      <w:r>
        <w:rPr>
          <w:rFonts w:hint="eastAsia" w:ascii="宋体" w:hAnsi="Times New Roman" w:eastAsia="宋体" w:cs="宋体"/>
          <w:color w:val="auto"/>
          <w:kern w:val="0"/>
          <w:sz w:val="24"/>
          <w:szCs w:val="24"/>
          <w:highlight w:val="none"/>
        </w:rPr>
        <w:t>银</w:t>
      </w:r>
      <w:r>
        <w:rPr>
          <w:rFonts w:hint="eastAsia" w:ascii="宋体" w:hAnsi="Times New Roman" w:eastAsia="宋体" w:cs="宋体"/>
          <w:color w:val="auto"/>
          <w:spacing w:val="4"/>
          <w:kern w:val="0"/>
          <w:sz w:val="24"/>
          <w:szCs w:val="24"/>
          <w:highlight w:val="none"/>
        </w:rPr>
        <w:t>行</w:t>
      </w:r>
      <w:r>
        <w:rPr>
          <w:rFonts w:hint="eastAsia" w:ascii="宋体" w:hAnsi="Times New Roman" w:eastAsia="宋体" w:cs="宋体"/>
          <w:color w:val="auto"/>
          <w:spacing w:val="2"/>
          <w:kern w:val="0"/>
          <w:sz w:val="24"/>
          <w:szCs w:val="24"/>
          <w:highlight w:val="none"/>
        </w:rPr>
        <w:t>索</w:t>
      </w:r>
      <w:r>
        <w:rPr>
          <w:rFonts w:hint="eastAsia" w:ascii="宋体" w:hAnsi="Times New Roman" w:eastAsia="宋体" w:cs="宋体"/>
          <w:color w:val="auto"/>
          <w:kern w:val="0"/>
          <w:sz w:val="24"/>
          <w:szCs w:val="24"/>
          <w:highlight w:val="none"/>
        </w:rPr>
        <w:t>赔履约保证金，并解除合</w:t>
      </w:r>
      <w:r>
        <w:rPr>
          <w:rFonts w:hint="eastAsia" w:ascii="宋体" w:hAnsi="Times New Roman" w:eastAsia="宋体" w:cs="宋体"/>
          <w:color w:val="auto"/>
          <w:spacing w:val="1"/>
          <w:kern w:val="0"/>
          <w:sz w:val="24"/>
          <w:szCs w:val="24"/>
          <w:highlight w:val="none"/>
        </w:rPr>
        <w:t>同</w:t>
      </w:r>
      <w:r>
        <w:rPr>
          <w:rFonts w:hint="eastAsia" w:ascii="宋体" w:hAnsi="Times New Roman" w:eastAsia="宋体" w:cs="宋体"/>
          <w:color w:val="auto"/>
          <w:kern w:val="0"/>
          <w:sz w:val="24"/>
          <w:szCs w:val="24"/>
          <w:highlight w:val="none"/>
        </w:rPr>
        <w:t>。</w:t>
      </w:r>
    </w:p>
    <w:p w14:paraId="544E6E2C">
      <w:pPr>
        <w:suppressAutoHyphens/>
        <w:autoSpaceDE w:val="0"/>
        <w:autoSpaceDN w:val="0"/>
        <w:adjustRightInd w:val="0"/>
        <w:spacing w:before="16" w:line="271" w:lineRule="auto"/>
        <w:ind w:left="144" w:right="11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（2）材料、设备预付款按项目专用合同条款中所列主要材料、设备单据费用（进口的材料、设备为到岸价，国内采购的为出厂价或销售价，地方材料为堆场价）的百分比支付。其预付条件为：</w:t>
      </w:r>
    </w:p>
    <w:p w14:paraId="2D747E8F">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spacing w:val="-1"/>
          <w:w w:val="76"/>
          <w:kern w:val="0"/>
          <w:sz w:val="24"/>
          <w:szCs w:val="24"/>
          <w:highlight w:val="none"/>
        </w:rPr>
        <w:t>a</w:t>
      </w:r>
      <w:r>
        <w:rPr>
          <w:rFonts w:ascii="Gulim" w:hAnsi="Times New Roman" w:eastAsia="Gulim" w:cs="Gulim"/>
          <w:color w:val="auto"/>
          <w:w w:val="76"/>
          <w:kern w:val="0"/>
          <w:sz w:val="24"/>
          <w:szCs w:val="24"/>
          <w:highlight w:val="none"/>
        </w:rPr>
        <w:t>.</w:t>
      </w:r>
      <w:r>
        <w:rPr>
          <w:rFonts w:ascii="Gulim" w:hAnsi="Times New Roman" w:eastAsia="Gulim" w:cs="Gulim"/>
          <w:color w:val="auto"/>
          <w:spacing w:val="60"/>
          <w:w w:val="76"/>
          <w:kern w:val="0"/>
          <w:sz w:val="24"/>
          <w:szCs w:val="24"/>
          <w:highlight w:val="none"/>
        </w:rPr>
        <w:t xml:space="preserve"> </w:t>
      </w:r>
      <w:r>
        <w:rPr>
          <w:rFonts w:hint="eastAsia" w:ascii="宋体" w:hAnsi="Times New Roman" w:eastAsia="宋体" w:cs="宋体"/>
          <w:color w:val="auto"/>
          <w:kern w:val="0"/>
          <w:sz w:val="24"/>
          <w:szCs w:val="24"/>
          <w:highlight w:val="none"/>
        </w:rPr>
        <w:t>材料、设备符合规范要求并经监理人认可；</w:t>
      </w:r>
    </w:p>
    <w:p w14:paraId="7C30490E">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79"/>
          <w:kern w:val="0"/>
          <w:sz w:val="24"/>
          <w:szCs w:val="24"/>
          <w:highlight w:val="none"/>
        </w:rPr>
        <w:t>b.</w:t>
      </w:r>
      <w:r>
        <w:rPr>
          <w:rFonts w:ascii="Gulim" w:hAnsi="Times New Roman" w:eastAsia="Gulim" w:cs="Gulim"/>
          <w:color w:val="auto"/>
          <w:spacing w:val="57"/>
          <w:w w:val="79"/>
          <w:kern w:val="0"/>
          <w:sz w:val="24"/>
          <w:szCs w:val="24"/>
          <w:highlight w:val="none"/>
        </w:rPr>
        <w:t xml:space="preserve"> </w:t>
      </w:r>
      <w:r>
        <w:rPr>
          <w:rFonts w:hint="eastAsia" w:ascii="宋体" w:hAnsi="Times New Roman" w:eastAsia="宋体" w:cs="宋体"/>
          <w:color w:val="auto"/>
          <w:kern w:val="0"/>
          <w:sz w:val="24"/>
          <w:szCs w:val="24"/>
          <w:highlight w:val="none"/>
        </w:rPr>
        <w:t>承包人已出具材料、设备费用凭证或支付单据；</w:t>
      </w:r>
    </w:p>
    <w:p w14:paraId="3E1B4D4B">
      <w:pPr>
        <w:suppressAutoHyphens/>
        <w:autoSpaceDE w:val="0"/>
        <w:autoSpaceDN w:val="0"/>
        <w:adjustRightInd w:val="0"/>
        <w:spacing w:before="42" w:line="271" w:lineRule="auto"/>
        <w:ind w:left="144" w:right="33" w:firstLine="480"/>
        <w:rPr>
          <w:rFonts w:ascii="宋体" w:hAnsi="Times New Roman" w:eastAsia="宋体" w:cs="Times New Roman"/>
          <w:color w:val="auto"/>
          <w:kern w:val="0"/>
          <w:sz w:val="24"/>
          <w:szCs w:val="24"/>
          <w:highlight w:val="none"/>
        </w:rPr>
      </w:pPr>
      <w:r>
        <w:rPr>
          <w:rFonts w:ascii="Gulim" w:hAnsi="Times New Roman" w:eastAsia="Gulim" w:cs="Gulim"/>
          <w:color w:val="auto"/>
          <w:spacing w:val="-1"/>
          <w:w w:val="75"/>
          <w:kern w:val="0"/>
          <w:sz w:val="24"/>
          <w:szCs w:val="24"/>
          <w:highlight w:val="none"/>
        </w:rPr>
        <w:t>c</w:t>
      </w:r>
      <w:r>
        <w:rPr>
          <w:rFonts w:ascii="Gulim" w:hAnsi="Times New Roman" w:eastAsia="Gulim" w:cs="Gulim"/>
          <w:color w:val="auto"/>
          <w:w w:val="75"/>
          <w:kern w:val="0"/>
          <w:sz w:val="24"/>
          <w:szCs w:val="24"/>
          <w:highlight w:val="none"/>
        </w:rPr>
        <w:t xml:space="preserve">. </w:t>
      </w:r>
      <w:r>
        <w:rPr>
          <w:rFonts w:hint="eastAsia" w:ascii="宋体" w:hAnsi="Times New Roman" w:eastAsia="宋体" w:cs="宋体"/>
          <w:color w:val="auto"/>
          <w:kern w:val="0"/>
          <w:sz w:val="24"/>
          <w:szCs w:val="24"/>
          <w:highlight w:val="none"/>
        </w:rPr>
        <w:t>材料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设备已在现场交货</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且存储良好</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监理人认为材料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设备的存储方法</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符合要求。</w:t>
      </w:r>
    </w:p>
    <w:p w14:paraId="0C6AF9FA">
      <w:pPr>
        <w:suppressAutoHyphens/>
        <w:autoSpaceDE w:val="0"/>
        <w:autoSpaceDN w:val="0"/>
        <w:adjustRightInd w:val="0"/>
        <w:spacing w:before="15" w:line="269" w:lineRule="auto"/>
        <w:ind w:left="144" w:right="40"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则监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将</w:t>
      </w:r>
      <w:r>
        <w:rPr>
          <w:rFonts w:hint="eastAsia" w:ascii="宋体" w:hAnsi="Times New Roman" w:eastAsia="宋体" w:cs="宋体"/>
          <w:color w:val="auto"/>
          <w:spacing w:val="2"/>
          <w:kern w:val="0"/>
          <w:sz w:val="24"/>
          <w:szCs w:val="24"/>
          <w:highlight w:val="none"/>
        </w:rPr>
        <w:t>此</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金额</w:t>
      </w:r>
      <w:r>
        <w:rPr>
          <w:rFonts w:hint="eastAsia" w:ascii="宋体" w:hAnsi="Times New Roman" w:eastAsia="宋体" w:cs="宋体"/>
          <w:color w:val="auto"/>
          <w:kern w:val="0"/>
          <w:sz w:val="24"/>
          <w:szCs w:val="24"/>
          <w:highlight w:val="none"/>
        </w:rPr>
        <w:t>作为</w:t>
      </w:r>
      <w:r>
        <w:rPr>
          <w:rFonts w:hint="eastAsia" w:ascii="宋体" w:hAnsi="Times New Roman" w:eastAsia="宋体" w:cs="宋体"/>
          <w:color w:val="auto"/>
          <w:spacing w:val="2"/>
          <w:kern w:val="0"/>
          <w:sz w:val="24"/>
          <w:szCs w:val="24"/>
          <w:highlight w:val="none"/>
        </w:rPr>
        <w:t>材</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预付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计入</w:t>
      </w:r>
      <w:r>
        <w:rPr>
          <w:rFonts w:hint="eastAsia" w:ascii="宋体" w:hAnsi="Times New Roman" w:eastAsia="宋体" w:cs="宋体"/>
          <w:color w:val="auto"/>
          <w:spacing w:val="2"/>
          <w:kern w:val="0"/>
          <w:sz w:val="24"/>
          <w:szCs w:val="24"/>
          <w:highlight w:val="none"/>
        </w:rPr>
        <w:t>下</w:t>
      </w:r>
      <w:r>
        <w:rPr>
          <w:rFonts w:hint="eastAsia" w:ascii="宋体" w:hAnsi="Times New Roman" w:eastAsia="宋体" w:cs="宋体"/>
          <w:color w:val="auto"/>
          <w:kern w:val="0"/>
          <w:sz w:val="24"/>
          <w:szCs w:val="24"/>
          <w:highlight w:val="none"/>
        </w:rPr>
        <w:t>一</w:t>
      </w:r>
      <w:r>
        <w:rPr>
          <w:rFonts w:hint="eastAsia" w:ascii="宋体" w:hAnsi="Times New Roman" w:eastAsia="宋体" w:cs="宋体"/>
          <w:color w:val="auto"/>
          <w:spacing w:val="2"/>
          <w:kern w:val="0"/>
          <w:sz w:val="24"/>
          <w:szCs w:val="24"/>
          <w:highlight w:val="none"/>
        </w:rPr>
        <w:t>次</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证书中。</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在预计交工前</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3</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个月，将不再支付材料、设备预付款。</w:t>
      </w:r>
    </w:p>
    <w:p w14:paraId="5FC6AC20">
      <w:pPr>
        <w:suppressAutoHyphens/>
        <w:autoSpaceDE w:val="0"/>
        <w:autoSpaceDN w:val="0"/>
        <w:adjustRightInd w:val="0"/>
        <w:spacing w:before="15" w:line="270" w:lineRule="auto"/>
        <w:ind w:left="624" w:right="36"/>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17.2.2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预付款保函</w:t>
      </w:r>
      <w:r>
        <w:rPr>
          <w:rFonts w:ascii="黑体" w:hAnsi="Times New Roman" w:eastAsia="黑体" w:cs="黑体"/>
          <w:color w:val="auto"/>
          <w:kern w:val="0"/>
          <w:sz w:val="24"/>
          <w:szCs w:val="24"/>
          <w:highlight w:val="none"/>
        </w:rPr>
        <w:t xml:space="preserve"> </w:t>
      </w:r>
    </w:p>
    <w:p w14:paraId="056CC431">
      <w:pPr>
        <w:suppressAutoHyphens/>
        <w:autoSpaceDE w:val="0"/>
        <w:autoSpaceDN w:val="0"/>
        <w:adjustRightInd w:val="0"/>
        <w:spacing w:before="15" w:line="270" w:lineRule="auto"/>
        <w:ind w:left="624" w:right="36"/>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w:t>
      </w:r>
      <w:r>
        <w:rPr>
          <w:rFonts w:ascii="宋体" w:hAnsi="Times New Roman" w:eastAsia="宋体" w:cs="宋体"/>
          <w:color w:val="auto"/>
          <w:kern w:val="0"/>
          <w:sz w:val="24"/>
          <w:szCs w:val="24"/>
          <w:highlight w:val="none"/>
        </w:rPr>
        <w:t xml:space="preserve"> </w:t>
      </w:r>
    </w:p>
    <w:p w14:paraId="1C320E10">
      <w:pPr>
        <w:suppressAutoHyphens/>
        <w:autoSpaceDE w:val="0"/>
        <w:autoSpaceDN w:val="0"/>
        <w:adjustRightInd w:val="0"/>
        <w:spacing w:before="15" w:line="270" w:lineRule="auto"/>
        <w:ind w:left="624" w:right="36"/>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无</w:t>
      </w:r>
      <w:r>
        <w:rPr>
          <w:rFonts w:hint="eastAsia" w:ascii="宋体" w:hAnsi="Times New Roman" w:eastAsia="宋体" w:cs="宋体"/>
          <w:color w:val="auto"/>
          <w:spacing w:val="2"/>
          <w:kern w:val="0"/>
          <w:sz w:val="24"/>
          <w:szCs w:val="24"/>
          <w:highlight w:val="none"/>
        </w:rPr>
        <w:t>须</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人提</w:t>
      </w:r>
      <w:r>
        <w:rPr>
          <w:rFonts w:hint="eastAsia" w:ascii="宋体" w:hAnsi="Times New Roman" w:eastAsia="宋体" w:cs="宋体"/>
          <w:color w:val="auto"/>
          <w:kern w:val="0"/>
          <w:sz w:val="24"/>
          <w:szCs w:val="24"/>
          <w:highlight w:val="none"/>
        </w:rPr>
        <w:t>交预</w:t>
      </w:r>
      <w:r>
        <w:rPr>
          <w:rFonts w:hint="eastAsia" w:ascii="宋体" w:hAnsi="Times New Roman" w:eastAsia="宋体" w:cs="宋体"/>
          <w:color w:val="auto"/>
          <w:spacing w:val="2"/>
          <w:kern w:val="0"/>
          <w:sz w:val="24"/>
          <w:szCs w:val="24"/>
          <w:highlight w:val="none"/>
        </w:rPr>
        <w:t>付</w:t>
      </w:r>
      <w:r>
        <w:rPr>
          <w:rFonts w:hint="eastAsia" w:ascii="宋体" w:hAnsi="Times New Roman" w:eastAsia="宋体" w:cs="宋体"/>
          <w:color w:val="auto"/>
          <w:kern w:val="0"/>
          <w:sz w:val="24"/>
          <w:szCs w:val="24"/>
          <w:highlight w:val="none"/>
        </w:rPr>
        <w:t>款</w:t>
      </w:r>
      <w:r>
        <w:rPr>
          <w:rFonts w:hint="eastAsia" w:ascii="宋体" w:hAnsi="Times New Roman" w:eastAsia="宋体" w:cs="宋体"/>
          <w:color w:val="auto"/>
          <w:spacing w:val="2"/>
          <w:kern w:val="0"/>
          <w:sz w:val="24"/>
          <w:szCs w:val="24"/>
          <w:highlight w:val="none"/>
        </w:rPr>
        <w:t>保函。</w:t>
      </w:r>
      <w:r>
        <w:rPr>
          <w:rFonts w:hint="eastAsia" w:ascii="宋体" w:hAnsi="Times New Roman" w:eastAsia="宋体" w:cs="宋体"/>
          <w:color w:val="auto"/>
          <w:kern w:val="0"/>
          <w:sz w:val="24"/>
          <w:szCs w:val="24"/>
          <w:highlight w:val="none"/>
        </w:rPr>
        <w:t>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spacing w:val="1"/>
          <w:kern w:val="0"/>
          <w:sz w:val="24"/>
          <w:szCs w:val="24"/>
          <w:highlight w:val="none"/>
        </w:rPr>
        <w:t>向</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支</w:t>
      </w:r>
      <w:r>
        <w:rPr>
          <w:rFonts w:hint="eastAsia" w:ascii="宋体" w:hAnsi="Times New Roman" w:eastAsia="宋体" w:cs="宋体"/>
          <w:color w:val="auto"/>
          <w:kern w:val="0"/>
          <w:sz w:val="24"/>
          <w:szCs w:val="24"/>
          <w:highlight w:val="none"/>
        </w:rPr>
        <w:t>付</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预付</w:t>
      </w:r>
      <w:r>
        <w:rPr>
          <w:rFonts w:hint="eastAsia" w:ascii="宋体" w:hAnsi="Times New Roman" w:eastAsia="宋体" w:cs="宋体"/>
          <w:color w:val="auto"/>
          <w:spacing w:val="4"/>
          <w:kern w:val="0"/>
          <w:sz w:val="24"/>
          <w:szCs w:val="24"/>
          <w:highlight w:val="none"/>
        </w:rPr>
        <w:t>款</w:t>
      </w:r>
      <w:r>
        <w:rPr>
          <w:rFonts w:hint="eastAsia" w:ascii="宋体" w:hAnsi="Times New Roman" w:eastAsia="宋体" w:cs="宋体"/>
          <w:color w:val="auto"/>
          <w:kern w:val="0"/>
          <w:sz w:val="24"/>
          <w:szCs w:val="24"/>
          <w:highlight w:val="none"/>
        </w:rPr>
        <w:t>，应按照</w:t>
      </w:r>
    </w:p>
    <w:p w14:paraId="62DEBC3E">
      <w:pPr>
        <w:suppressAutoHyphens/>
        <w:autoSpaceDE w:val="0"/>
        <w:autoSpaceDN w:val="0"/>
        <w:adjustRightInd w:val="0"/>
        <w:spacing w:before="14" w:line="271" w:lineRule="auto"/>
        <w:ind w:left="144" w:right="3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本合同第</w:t>
      </w:r>
      <w:r>
        <w:rPr>
          <w:rFonts w:ascii="宋体" w:hAnsi="Times New Roman" w:eastAsia="宋体" w:cs="宋体"/>
          <w:color w:val="auto"/>
          <w:spacing w:val="-43"/>
          <w:kern w:val="0"/>
          <w:sz w:val="24"/>
          <w:szCs w:val="24"/>
          <w:highlight w:val="none"/>
        </w:rPr>
        <w:t xml:space="preserve"> </w:t>
      </w:r>
      <w:r>
        <w:rPr>
          <w:rFonts w:ascii="Gulim" w:hAnsi="Times New Roman" w:eastAsia="Gulim" w:cs="Gulim"/>
          <w:color w:val="auto"/>
          <w:w w:val="84"/>
          <w:kern w:val="0"/>
          <w:sz w:val="24"/>
          <w:szCs w:val="24"/>
          <w:highlight w:val="none"/>
        </w:rPr>
        <w:t>17.2.1</w:t>
      </w:r>
      <w:r>
        <w:rPr>
          <w:rFonts w:ascii="Gulim" w:hAnsi="Times New Roman" w:eastAsia="Gulim" w:cs="Gulim"/>
          <w:color w:val="auto"/>
          <w:spacing w:val="10"/>
          <w:w w:val="84"/>
          <w:kern w:val="0"/>
          <w:sz w:val="24"/>
          <w:szCs w:val="24"/>
          <w:highlight w:val="none"/>
        </w:rPr>
        <w:t xml:space="preserve"> </w:t>
      </w:r>
      <w:r>
        <w:rPr>
          <w:rFonts w:hint="eastAsia" w:ascii="宋体" w:hAnsi="Times New Roman" w:eastAsia="宋体" w:cs="宋体"/>
          <w:color w:val="auto"/>
          <w:kern w:val="0"/>
          <w:sz w:val="24"/>
          <w:szCs w:val="24"/>
          <w:highlight w:val="none"/>
        </w:rPr>
        <w:t>项规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使用，承包</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kern w:val="0"/>
          <w:sz w:val="24"/>
          <w:szCs w:val="24"/>
          <w:highlight w:val="none"/>
        </w:rPr>
        <w:t>提交的履约保证金对预付款的正常使</w:t>
      </w:r>
      <w:r>
        <w:rPr>
          <w:rFonts w:hint="eastAsia" w:ascii="宋体" w:hAnsi="Times New Roman" w:eastAsia="宋体" w:cs="宋体"/>
          <w:color w:val="auto"/>
          <w:spacing w:val="1"/>
          <w:kern w:val="0"/>
          <w:sz w:val="24"/>
          <w:szCs w:val="24"/>
          <w:highlight w:val="none"/>
        </w:rPr>
        <w:t>用</w:t>
      </w:r>
      <w:r>
        <w:rPr>
          <w:rFonts w:hint="eastAsia" w:ascii="宋体" w:hAnsi="Times New Roman" w:eastAsia="宋体" w:cs="宋体"/>
          <w:color w:val="auto"/>
          <w:kern w:val="0"/>
          <w:sz w:val="24"/>
          <w:szCs w:val="24"/>
          <w:highlight w:val="none"/>
        </w:rPr>
        <w:t>承担保</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证责任。</w:t>
      </w:r>
    </w:p>
    <w:p w14:paraId="7C2DC9F0">
      <w:pPr>
        <w:suppressAutoHyphens/>
        <w:autoSpaceDE w:val="0"/>
        <w:autoSpaceDN w:val="0"/>
        <w:adjustRightInd w:val="0"/>
        <w:spacing w:before="11"/>
        <w:ind w:left="564"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17.2.3</w:t>
      </w:r>
      <w:r>
        <w:rPr>
          <w:rFonts w:ascii="Gulim" w:hAnsi="Times New Roman" w:eastAsia="Gulim" w:cs="Gulim"/>
          <w:color w:val="auto"/>
          <w:spacing w:val="59"/>
          <w:w w:val="83"/>
          <w:kern w:val="0"/>
          <w:sz w:val="24"/>
          <w:szCs w:val="24"/>
          <w:highlight w:val="none"/>
        </w:rPr>
        <w:t xml:space="preserve"> </w:t>
      </w:r>
      <w:r>
        <w:rPr>
          <w:rFonts w:hint="eastAsia" w:ascii="黑体" w:hAnsi="Times New Roman" w:eastAsia="黑体" w:cs="黑体"/>
          <w:color w:val="auto"/>
          <w:kern w:val="0"/>
          <w:sz w:val="24"/>
          <w:szCs w:val="24"/>
          <w:highlight w:val="none"/>
        </w:rPr>
        <w:t>预付款的扣回与还清</w:t>
      </w:r>
    </w:p>
    <w:p w14:paraId="74331CBE">
      <w:pPr>
        <w:suppressAutoHyphens/>
        <w:autoSpaceDE w:val="0"/>
        <w:autoSpaceDN w:val="0"/>
        <w:adjustRightInd w:val="0"/>
        <w:spacing w:before="46"/>
        <w:ind w:left="56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本项约定为：</w:t>
      </w:r>
    </w:p>
    <w:p w14:paraId="193788E4">
      <w:pPr>
        <w:suppressAutoHyphens/>
        <w:autoSpaceDE w:val="0"/>
        <w:autoSpaceDN w:val="0"/>
        <w:adjustRightInd w:val="0"/>
        <w:spacing w:before="45" w:line="269" w:lineRule="auto"/>
        <w:ind w:left="144" w:right="31" w:firstLine="420"/>
        <w:rPr>
          <w:rFonts w:ascii="宋体" w:hAnsi="Times New Roman" w:eastAsia="宋体" w:cs="Times New Roman"/>
          <w:color w:val="auto"/>
          <w:kern w:val="0"/>
          <w:sz w:val="24"/>
          <w:szCs w:val="24"/>
          <w:highlight w:val="none"/>
        </w:rPr>
      </w:pPr>
      <w:r>
        <w:rPr>
          <w:rFonts w:hint="eastAsia" w:ascii="宋体" w:hAnsi="Times New Roman" w:eastAsia="宋体" w:cs="宋体"/>
          <w:color w:val="auto"/>
          <w:w w:val="99"/>
          <w:kern w:val="0"/>
          <w:sz w:val="24"/>
          <w:szCs w:val="24"/>
          <w:highlight w:val="none"/>
        </w:rPr>
        <w:t>（</w:t>
      </w:r>
      <w:r>
        <w:rPr>
          <w:rFonts w:ascii="Gulim" w:hAnsi="Times New Roman" w:eastAsia="Gulim" w:cs="Gulim"/>
          <w:color w:val="auto"/>
          <w:w w:val="99"/>
          <w:kern w:val="0"/>
          <w:sz w:val="24"/>
          <w:szCs w:val="24"/>
          <w:highlight w:val="none"/>
        </w:rPr>
        <w:t>1</w:t>
      </w:r>
      <w:r>
        <w:rPr>
          <w:rFonts w:hint="eastAsia" w:ascii="宋体" w:hAnsi="Times New Roman" w:eastAsia="宋体" w:cs="宋体"/>
          <w:color w:val="auto"/>
          <w:spacing w:val="-46"/>
          <w:w w:val="99"/>
          <w:kern w:val="0"/>
          <w:sz w:val="24"/>
          <w:szCs w:val="24"/>
          <w:highlight w:val="none"/>
        </w:rPr>
        <w:t>）</w:t>
      </w:r>
      <w:r>
        <w:rPr>
          <w:rFonts w:hint="eastAsia" w:ascii="宋体" w:hAnsi="Times New Roman" w:eastAsia="宋体" w:cs="宋体"/>
          <w:color w:val="auto"/>
          <w:kern w:val="0"/>
          <w:sz w:val="24"/>
          <w:szCs w:val="24"/>
          <w:highlight w:val="none"/>
        </w:rPr>
        <w:t>开工预付款在进度付款证书的累计金额未达到签约合同价的 30%之前不予扣回，在达到签约合同价 30%之后，开始按工程进度以固定比例（即每完成签约合同价的 1%，扣回开工预付款的 2%）分期从各月的进度付款证书中扣回，全部金额</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在进度付款证书的累计金额达到签约合同价的</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kern w:val="0"/>
          <w:sz w:val="24"/>
          <w:szCs w:val="24"/>
          <w:highlight w:val="none"/>
        </w:rPr>
        <w:t>80</w:t>
      </w:r>
      <w:r>
        <w:rPr>
          <w:rFonts w:ascii="Gulim" w:hAnsi="Times New Roman" w:eastAsia="Gulim" w:cs="Gulim"/>
          <w:color w:val="auto"/>
          <w:spacing w:val="-1"/>
          <w:kern w:val="0"/>
          <w:sz w:val="24"/>
          <w:szCs w:val="24"/>
          <w:highlight w:val="none"/>
        </w:rPr>
        <w:t>%</w:t>
      </w:r>
      <w:r>
        <w:rPr>
          <w:rFonts w:hint="eastAsia" w:ascii="宋体" w:hAnsi="Times New Roman" w:eastAsia="宋体" w:cs="宋体"/>
          <w:color w:val="auto"/>
          <w:kern w:val="0"/>
          <w:sz w:val="24"/>
          <w:szCs w:val="24"/>
          <w:highlight w:val="none"/>
        </w:rPr>
        <w:t>时扣完。</w:t>
      </w:r>
    </w:p>
    <w:p w14:paraId="2CD027B1">
      <w:pPr>
        <w:suppressAutoHyphens/>
        <w:autoSpaceDE w:val="0"/>
        <w:autoSpaceDN w:val="0"/>
        <w:adjustRightInd w:val="0"/>
        <w:spacing w:before="12" w:line="270" w:lineRule="auto"/>
        <w:ind w:left="144" w:right="32" w:firstLine="42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当材料</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设备</w:t>
      </w:r>
      <w:r>
        <w:rPr>
          <w:rFonts w:hint="eastAsia" w:ascii="宋体" w:hAnsi="Times New Roman" w:eastAsia="宋体" w:cs="宋体"/>
          <w:color w:val="auto"/>
          <w:spacing w:val="2"/>
          <w:kern w:val="0"/>
          <w:sz w:val="24"/>
          <w:szCs w:val="24"/>
          <w:highlight w:val="none"/>
        </w:rPr>
        <w:t>已</w:t>
      </w:r>
      <w:r>
        <w:rPr>
          <w:rFonts w:hint="eastAsia" w:ascii="宋体" w:hAnsi="Times New Roman" w:eastAsia="宋体" w:cs="宋体"/>
          <w:color w:val="auto"/>
          <w:kern w:val="0"/>
          <w:sz w:val="24"/>
          <w:szCs w:val="24"/>
          <w:highlight w:val="none"/>
        </w:rPr>
        <w:t>用于或安装在永久工程之中时</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材料</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设备</w:t>
      </w:r>
      <w:r>
        <w:rPr>
          <w:rFonts w:hint="eastAsia" w:ascii="宋体" w:hAnsi="Times New Roman" w:eastAsia="宋体" w:cs="宋体"/>
          <w:color w:val="auto"/>
          <w:spacing w:val="2"/>
          <w:kern w:val="0"/>
          <w:sz w:val="24"/>
          <w:szCs w:val="24"/>
          <w:highlight w:val="none"/>
        </w:rPr>
        <w:t>预</w:t>
      </w:r>
      <w:r>
        <w:rPr>
          <w:rFonts w:hint="eastAsia" w:ascii="宋体" w:hAnsi="Times New Roman" w:eastAsia="宋体" w:cs="宋体"/>
          <w:color w:val="auto"/>
          <w:kern w:val="0"/>
          <w:sz w:val="24"/>
          <w:szCs w:val="24"/>
          <w:highlight w:val="none"/>
        </w:rPr>
        <w:t>付款应从进</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度付款证书中扣回，扣</w:t>
      </w:r>
      <w:r>
        <w:rPr>
          <w:rFonts w:hint="eastAsia" w:ascii="宋体" w:hAnsi="Times New Roman" w:eastAsia="宋体" w:cs="宋体"/>
          <w:color w:val="auto"/>
          <w:spacing w:val="1"/>
          <w:kern w:val="0"/>
          <w:sz w:val="24"/>
          <w:szCs w:val="24"/>
          <w:highlight w:val="none"/>
        </w:rPr>
        <w:t>回</w:t>
      </w:r>
      <w:r>
        <w:rPr>
          <w:rFonts w:hint="eastAsia" w:ascii="宋体" w:hAnsi="Times New Roman" w:eastAsia="宋体" w:cs="宋体"/>
          <w:color w:val="auto"/>
          <w:kern w:val="0"/>
          <w:sz w:val="24"/>
          <w:szCs w:val="24"/>
          <w:highlight w:val="none"/>
        </w:rPr>
        <w:t>期不超过</w:t>
      </w:r>
      <w:r>
        <w:rPr>
          <w:rFonts w:ascii="宋体" w:hAnsi="Times New Roman" w:eastAsia="宋体" w:cs="宋体"/>
          <w:color w:val="auto"/>
          <w:spacing w:val="-43"/>
          <w:kern w:val="0"/>
          <w:sz w:val="24"/>
          <w:szCs w:val="24"/>
          <w:highlight w:val="none"/>
        </w:rPr>
        <w:t xml:space="preserve"> </w:t>
      </w:r>
      <w:r>
        <w:rPr>
          <w:rFonts w:ascii="Gulim" w:hAnsi="Times New Roman" w:eastAsia="Gulim" w:cs="Gulim"/>
          <w:color w:val="auto"/>
          <w:kern w:val="0"/>
          <w:sz w:val="24"/>
          <w:szCs w:val="24"/>
          <w:highlight w:val="none"/>
        </w:rPr>
        <w:t>3</w:t>
      </w:r>
      <w:r>
        <w:rPr>
          <w:rFonts w:ascii="Gulim" w:hAnsi="Times New Roman" w:eastAsia="Gulim" w:cs="Gulim"/>
          <w:color w:val="auto"/>
          <w:spacing w:val="-21"/>
          <w:kern w:val="0"/>
          <w:sz w:val="24"/>
          <w:szCs w:val="24"/>
          <w:highlight w:val="none"/>
        </w:rPr>
        <w:t xml:space="preserve"> </w:t>
      </w:r>
      <w:r>
        <w:rPr>
          <w:rFonts w:hint="eastAsia" w:ascii="宋体" w:hAnsi="Times New Roman" w:eastAsia="宋体" w:cs="宋体"/>
          <w:color w:val="auto"/>
          <w:kern w:val="0"/>
          <w:sz w:val="24"/>
          <w:szCs w:val="24"/>
          <w:highlight w:val="none"/>
        </w:rPr>
        <w:t>个月。</w:t>
      </w:r>
      <w:r>
        <w:rPr>
          <w:rFonts w:hint="eastAsia" w:ascii="宋体" w:hAnsi="Times New Roman" w:eastAsia="宋体" w:cs="宋体"/>
          <w:color w:val="auto"/>
          <w:spacing w:val="2"/>
          <w:kern w:val="0"/>
          <w:sz w:val="24"/>
          <w:szCs w:val="24"/>
          <w:highlight w:val="none"/>
        </w:rPr>
        <w:t>已</w:t>
      </w:r>
      <w:r>
        <w:rPr>
          <w:rFonts w:hint="eastAsia" w:ascii="宋体" w:hAnsi="Times New Roman" w:eastAsia="宋体" w:cs="宋体"/>
          <w:color w:val="auto"/>
          <w:kern w:val="0"/>
          <w:sz w:val="24"/>
          <w:szCs w:val="24"/>
          <w:highlight w:val="none"/>
        </w:rPr>
        <w:t>经支付材料、设备预付款的材料、设</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备的所有权应属于发包</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kern w:val="0"/>
          <w:sz w:val="24"/>
          <w:szCs w:val="24"/>
          <w:highlight w:val="none"/>
        </w:rPr>
        <w:t>。</w:t>
      </w:r>
    </w:p>
    <w:p w14:paraId="70F904B9">
      <w:pPr>
        <w:suppressAutoHyphens/>
        <w:autoSpaceDE w:val="0"/>
        <w:autoSpaceDN w:val="0"/>
        <w:adjustRightInd w:val="0"/>
        <w:spacing w:before="13" w:line="220" w:lineRule="exact"/>
        <w:jc w:val="left"/>
        <w:rPr>
          <w:rFonts w:ascii="宋体" w:hAnsi="Times New Roman" w:eastAsia="宋体" w:cs="Times New Roman"/>
          <w:color w:val="auto"/>
          <w:kern w:val="0"/>
          <w:sz w:val="22"/>
          <w:szCs w:val="22"/>
          <w:highlight w:val="none"/>
        </w:rPr>
      </w:pPr>
    </w:p>
    <w:p w14:paraId="46EC8210">
      <w:pPr>
        <w:suppressAutoHyphens/>
        <w:autoSpaceDE w:val="0"/>
        <w:autoSpaceDN w:val="0"/>
        <w:adjustRightInd w:val="0"/>
        <w:ind w:left="142" w:right="6742"/>
        <w:outlineLvl w:val="4"/>
        <w:rPr>
          <w:rFonts w:hint="eastAsia" w:ascii="宋体" w:hAnsi="宋体" w:eastAsia="宋体" w:cs="Times New Roman"/>
          <w:b/>
          <w:color w:val="auto"/>
          <w:kern w:val="0"/>
          <w:sz w:val="24"/>
          <w:szCs w:val="24"/>
          <w:highlight w:val="none"/>
        </w:rPr>
      </w:pPr>
      <w:bookmarkStart w:id="205" w:name="_Toc256000184"/>
      <w:bookmarkStart w:id="206" w:name="_Toc20092"/>
      <w:bookmarkStart w:id="207" w:name="_Toc12160"/>
      <w:r>
        <w:rPr>
          <w:rFonts w:hint="eastAsia" w:ascii="宋体" w:hAnsi="宋体" w:eastAsia="宋体" w:cs="Gulim"/>
          <w:b/>
          <w:color w:val="auto"/>
          <w:w w:val="85"/>
          <w:kern w:val="0"/>
          <w:sz w:val="24"/>
          <w:szCs w:val="24"/>
          <w:highlight w:val="none"/>
        </w:rPr>
        <w:t>17.3</w:t>
      </w:r>
      <w:r>
        <w:rPr>
          <w:rFonts w:hint="eastAsia" w:ascii="宋体" w:hAnsi="宋体" w:eastAsia="宋体" w:cs="Gulim"/>
          <w:b/>
          <w:color w:val="auto"/>
          <w:spacing w:val="52"/>
          <w:w w:val="85"/>
          <w:kern w:val="0"/>
          <w:sz w:val="24"/>
          <w:szCs w:val="24"/>
          <w:highlight w:val="none"/>
        </w:rPr>
        <w:t xml:space="preserve"> </w:t>
      </w:r>
      <w:r>
        <w:rPr>
          <w:rFonts w:hint="eastAsia" w:ascii="宋体" w:hAnsi="宋体" w:eastAsia="宋体" w:cs="黑体"/>
          <w:b/>
          <w:color w:val="auto"/>
          <w:kern w:val="0"/>
          <w:sz w:val="24"/>
          <w:szCs w:val="24"/>
          <w:highlight w:val="none"/>
        </w:rPr>
        <w:t>工程进度付款</w:t>
      </w:r>
      <w:bookmarkEnd w:id="205"/>
      <w:bookmarkEnd w:id="206"/>
      <w:bookmarkEnd w:id="207"/>
    </w:p>
    <w:p w14:paraId="35F9B0AC">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196AE26F">
      <w:pPr>
        <w:suppressAutoHyphens/>
        <w:autoSpaceDE w:val="0"/>
        <w:autoSpaceDN w:val="0"/>
        <w:adjustRightInd w:val="0"/>
        <w:spacing w:line="269" w:lineRule="auto"/>
        <w:ind w:left="624" w:right="37"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17.3.3</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进度付款证书和支付时间</w:t>
      </w:r>
      <w:r>
        <w:rPr>
          <w:rFonts w:ascii="黑体" w:hAnsi="Times New Roman" w:eastAsia="黑体" w:cs="黑体"/>
          <w:color w:val="auto"/>
          <w:kern w:val="0"/>
          <w:sz w:val="24"/>
          <w:szCs w:val="24"/>
          <w:highlight w:val="none"/>
        </w:rPr>
        <w:t xml:space="preserve"> </w:t>
      </w:r>
    </w:p>
    <w:p w14:paraId="4D5F4BC5">
      <w:pPr>
        <w:suppressAutoHyphens/>
        <w:autoSpaceDE w:val="0"/>
        <w:autoSpaceDN w:val="0"/>
        <w:adjustRightInd w:val="0"/>
        <w:spacing w:line="269" w:lineRule="auto"/>
        <w:ind w:left="624" w:right="37"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）目补充：</w:t>
      </w:r>
      <w:r>
        <w:rPr>
          <w:rFonts w:ascii="宋体" w:hAnsi="Times New Roman" w:eastAsia="宋体" w:cs="宋体"/>
          <w:color w:val="auto"/>
          <w:kern w:val="0"/>
          <w:sz w:val="24"/>
          <w:szCs w:val="24"/>
          <w:highlight w:val="none"/>
        </w:rPr>
        <w:t xml:space="preserve"> </w:t>
      </w:r>
    </w:p>
    <w:p w14:paraId="7FE61A78">
      <w:pPr>
        <w:suppressAutoHyphens/>
        <w:autoSpaceDE w:val="0"/>
        <w:autoSpaceDN w:val="0"/>
        <w:adjustRightInd w:val="0"/>
        <w:spacing w:before="45" w:line="269" w:lineRule="auto"/>
        <w:ind w:left="144" w:right="31" w:firstLine="42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如果该付款周期应结算的价款经扣留和扣回后的款额少于项目专用合同条款中列明的进度付款证书的最低金额，则该付款周期监理人可不核证支付，上述 款额将按付款周期结转，直至累计应支付的款额达到项目专用合同条款中列明的进度付款证书的最低金额为止。</w:t>
      </w:r>
    </w:p>
    <w:p w14:paraId="31A19714">
      <w:pPr>
        <w:suppressAutoHyphens/>
        <w:autoSpaceDE w:val="0"/>
        <w:autoSpaceDN w:val="0"/>
        <w:adjustRightInd w:val="0"/>
        <w:spacing w:before="14" w:line="269" w:lineRule="auto"/>
        <w:ind w:left="624" w:right="3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w:t>
      </w:r>
      <w:r>
        <w:rPr>
          <w:rFonts w:hint="eastAsia" w:ascii="宋体" w:hAnsi="Times New Roman" w:eastAsia="宋体" w:cs="宋体"/>
          <w:color w:val="auto"/>
          <w:spacing w:val="1"/>
          <w:kern w:val="0"/>
          <w:sz w:val="24"/>
          <w:szCs w:val="24"/>
          <w:highlight w:val="none"/>
        </w:rPr>
        <w:t>化</w:t>
      </w:r>
      <w:r>
        <w:rPr>
          <w:rFonts w:hint="eastAsia" w:ascii="宋体" w:hAnsi="Times New Roman" w:eastAsia="宋体" w:cs="宋体"/>
          <w:color w:val="auto"/>
          <w:kern w:val="0"/>
          <w:sz w:val="24"/>
          <w:szCs w:val="24"/>
          <w:highlight w:val="none"/>
        </w:rPr>
        <w:t>为：</w:t>
      </w:r>
      <w:r>
        <w:rPr>
          <w:rFonts w:ascii="宋体" w:hAnsi="Times New Roman" w:eastAsia="宋体" w:cs="宋体"/>
          <w:color w:val="auto"/>
          <w:kern w:val="0"/>
          <w:sz w:val="24"/>
          <w:szCs w:val="24"/>
          <w:highlight w:val="none"/>
        </w:rPr>
        <w:t xml:space="preserve"> </w:t>
      </w:r>
    </w:p>
    <w:p w14:paraId="5D20BB0A">
      <w:pPr>
        <w:suppressAutoHyphens/>
        <w:autoSpaceDE w:val="0"/>
        <w:autoSpaceDN w:val="0"/>
        <w:adjustRightInd w:val="0"/>
        <w:spacing w:before="45" w:line="269" w:lineRule="auto"/>
        <w:ind w:left="144" w:right="31" w:firstLine="42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发包人应在监理人收到进度付款申请单且承包人提交了合格的增值税专用发票后的 28 天内，将进度应付款支付给承包人。 </w:t>
      </w:r>
    </w:p>
    <w:p w14:paraId="4CA862CC">
      <w:pPr>
        <w:suppressAutoHyphens/>
        <w:autoSpaceDE w:val="0"/>
        <w:autoSpaceDN w:val="0"/>
        <w:adjustRightInd w:val="0"/>
        <w:spacing w:before="45" w:line="269" w:lineRule="auto"/>
        <w:ind w:left="144" w:right="31" w:firstLine="42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发包人不按期支付的，按项目专用合同条款中约定的利率向承包人支付逾期付款违约金。违约金计算基数为发包人的全部未付款额，时间从应付而未付该款额之日算起（不计复利）。 本款补充第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17.3.5</w:t>
      </w:r>
      <w:r>
        <w:rPr>
          <w:rFonts w:ascii="Gulim" w:hAnsi="Times New Roman" w:eastAsia="Gulim" w:cs="Gulim"/>
          <w:color w:val="auto"/>
          <w:spacing w:val="-6"/>
          <w:w w:val="84"/>
          <w:kern w:val="0"/>
          <w:sz w:val="24"/>
          <w:szCs w:val="24"/>
          <w:highlight w:val="none"/>
        </w:rPr>
        <w:t xml:space="preserve"> </w:t>
      </w:r>
      <w:r>
        <w:rPr>
          <w:rFonts w:hint="eastAsia" w:ascii="宋体" w:hAnsi="Times New Roman" w:eastAsia="宋体" w:cs="宋体"/>
          <w:color w:val="auto"/>
          <w:kern w:val="0"/>
          <w:sz w:val="24"/>
          <w:szCs w:val="24"/>
          <w:highlight w:val="none"/>
        </w:rPr>
        <w:t>项：</w:t>
      </w:r>
    </w:p>
    <w:p w14:paraId="5E3437C7">
      <w:pPr>
        <w:suppressAutoHyphens/>
        <w:autoSpaceDE w:val="0"/>
        <w:autoSpaceDN w:val="0"/>
        <w:adjustRightInd w:val="0"/>
        <w:spacing w:before="18"/>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17.3.5</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农民工工资保证金</w:t>
      </w:r>
    </w:p>
    <w:p w14:paraId="518023B8">
      <w:pPr>
        <w:suppressAutoHyphens/>
        <w:autoSpaceDE w:val="0"/>
        <w:autoSpaceDN w:val="0"/>
        <w:adjustRightInd w:val="0"/>
        <w:spacing w:before="63" w:line="284" w:lineRule="auto"/>
        <w:ind w:left="144" w:right="11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为确保施工过程</w:t>
      </w:r>
      <w:r>
        <w:rPr>
          <w:rFonts w:hint="eastAsia" w:ascii="宋体" w:hAnsi="Times New Roman" w:eastAsia="宋体" w:cs="宋体"/>
          <w:color w:val="auto"/>
          <w:spacing w:val="1"/>
          <w:kern w:val="0"/>
          <w:sz w:val="24"/>
          <w:szCs w:val="24"/>
          <w:highlight w:val="none"/>
        </w:rPr>
        <w:t>中</w:t>
      </w:r>
      <w:r>
        <w:rPr>
          <w:rFonts w:hint="eastAsia" w:ascii="宋体" w:hAnsi="Times New Roman" w:eastAsia="宋体" w:cs="宋体"/>
          <w:color w:val="auto"/>
          <w:kern w:val="0"/>
          <w:sz w:val="24"/>
          <w:szCs w:val="24"/>
          <w:highlight w:val="none"/>
        </w:rPr>
        <w:t>农民工工资实时</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足额发放到位</w:t>
      </w:r>
      <w:r>
        <w:rPr>
          <w:rFonts w:hint="eastAsia" w:ascii="宋体" w:hAnsi="Times New Roman" w:eastAsia="宋体" w:cs="宋体"/>
          <w:color w:val="auto"/>
          <w:spacing w:val="-28"/>
          <w:kern w:val="0"/>
          <w:sz w:val="24"/>
          <w:szCs w:val="24"/>
          <w:highlight w:val="none"/>
        </w:rPr>
        <w:t>，</w:t>
      </w:r>
      <w:r>
        <w:rPr>
          <w:rFonts w:hint="eastAsia" w:ascii="宋体" w:hAnsi="Times New Roman" w:eastAsia="宋体" w:cs="宋体"/>
          <w:color w:val="auto"/>
          <w:kern w:val="0"/>
          <w:sz w:val="24"/>
          <w:szCs w:val="24"/>
          <w:highlight w:val="none"/>
        </w:rPr>
        <w:t>承包人应按照项目专用合同条款约定的时间和金额缴存农民工工资保证金。同时项目专用合同条款约定的时间应符合我省最新的工程建设领域农民工工资保证金管理实施办法有关规定。</w:t>
      </w:r>
    </w:p>
    <w:p w14:paraId="5284AF33">
      <w:pPr>
        <w:suppressAutoHyphens/>
        <w:autoSpaceDE w:val="0"/>
        <w:autoSpaceDN w:val="0"/>
        <w:adjustRightInd w:val="0"/>
        <w:spacing w:before="19" w:line="284" w:lineRule="auto"/>
        <w:ind w:left="144" w:right="29"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）农民工工资保证金可以用现金、支票、银行类金融机构出具的银行保函或工程保证保险、工程担保公司保函形式。采用银行保函时，出具</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函</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银行</w:t>
      </w:r>
      <w:r>
        <w:rPr>
          <w:rFonts w:hint="eastAsia" w:ascii="宋体" w:hAnsi="Times New Roman" w:eastAsia="宋体" w:cs="宋体"/>
          <w:color w:val="auto"/>
          <w:spacing w:val="3"/>
          <w:kern w:val="0"/>
          <w:sz w:val="24"/>
          <w:szCs w:val="24"/>
          <w:highlight w:val="none"/>
        </w:rPr>
        <w:t>须</w:t>
      </w:r>
      <w:r>
        <w:rPr>
          <w:rFonts w:hint="eastAsia" w:ascii="宋体" w:hAnsi="Times New Roman" w:eastAsia="宋体" w:cs="宋体"/>
          <w:color w:val="auto"/>
          <w:kern w:val="0"/>
          <w:sz w:val="24"/>
          <w:szCs w:val="24"/>
          <w:highlight w:val="none"/>
        </w:rPr>
        <w:t>具</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相应</w:t>
      </w:r>
      <w:r>
        <w:rPr>
          <w:rFonts w:hint="eastAsia" w:ascii="宋体" w:hAnsi="Times New Roman" w:eastAsia="宋体" w:cs="宋体"/>
          <w:color w:val="auto"/>
          <w:spacing w:val="2"/>
          <w:kern w:val="0"/>
          <w:sz w:val="24"/>
          <w:szCs w:val="24"/>
          <w:highlight w:val="none"/>
        </w:rPr>
        <w:t>担</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能</w:t>
      </w:r>
      <w:r>
        <w:rPr>
          <w:rFonts w:hint="eastAsia" w:ascii="宋体" w:hAnsi="Times New Roman" w:eastAsia="宋体" w:cs="宋体"/>
          <w:color w:val="auto"/>
          <w:spacing w:val="1"/>
          <w:kern w:val="0"/>
          <w:sz w:val="24"/>
          <w:szCs w:val="24"/>
          <w:highlight w:val="none"/>
        </w:rPr>
        <w:t>力</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且</w:t>
      </w:r>
      <w:r>
        <w:rPr>
          <w:rFonts w:hint="eastAsia" w:ascii="宋体" w:hAnsi="Times New Roman" w:eastAsia="宋体" w:cs="宋体"/>
          <w:color w:val="auto"/>
          <w:kern w:val="0"/>
          <w:sz w:val="24"/>
          <w:szCs w:val="24"/>
          <w:highlight w:val="none"/>
        </w:rPr>
        <w:t>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批</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的格</w:t>
      </w:r>
      <w:r>
        <w:rPr>
          <w:rFonts w:hint="eastAsia" w:ascii="宋体" w:hAnsi="Times New Roman" w:eastAsia="宋体" w:cs="宋体"/>
          <w:color w:val="auto"/>
          <w:spacing w:val="2"/>
          <w:kern w:val="0"/>
          <w:sz w:val="24"/>
          <w:szCs w:val="24"/>
          <w:highlight w:val="none"/>
        </w:rPr>
        <w:t>式</w:t>
      </w:r>
      <w:r>
        <w:rPr>
          <w:rFonts w:hint="eastAsia" w:ascii="宋体" w:hAnsi="Times New Roman" w:eastAsia="宋体" w:cs="宋体"/>
          <w:color w:val="auto"/>
          <w:kern w:val="0"/>
          <w:sz w:val="24"/>
          <w:szCs w:val="24"/>
          <w:highlight w:val="none"/>
        </w:rPr>
        <w:t>出</w:t>
      </w:r>
      <w:r>
        <w:rPr>
          <w:rFonts w:hint="eastAsia" w:ascii="宋体" w:hAnsi="Times New Roman" w:eastAsia="宋体" w:cs="宋体"/>
          <w:color w:val="auto"/>
          <w:spacing w:val="2"/>
          <w:kern w:val="0"/>
          <w:sz w:val="24"/>
          <w:szCs w:val="24"/>
          <w:highlight w:val="none"/>
        </w:rPr>
        <w:t>具，</w:t>
      </w:r>
      <w:r>
        <w:rPr>
          <w:rFonts w:hint="eastAsia" w:ascii="宋体" w:hAnsi="Times New Roman" w:eastAsia="宋体" w:cs="宋体"/>
          <w:color w:val="auto"/>
          <w:kern w:val="0"/>
          <w:sz w:val="24"/>
          <w:szCs w:val="24"/>
          <w:highlight w:val="none"/>
        </w:rPr>
        <w:t>所</w:t>
      </w:r>
      <w:r>
        <w:rPr>
          <w:rFonts w:hint="eastAsia" w:ascii="宋体" w:hAnsi="Times New Roman" w:eastAsia="宋体" w:cs="宋体"/>
          <w:color w:val="auto"/>
          <w:spacing w:val="2"/>
          <w:kern w:val="0"/>
          <w:sz w:val="24"/>
          <w:szCs w:val="24"/>
          <w:highlight w:val="none"/>
        </w:rPr>
        <w:t>需</w:t>
      </w:r>
      <w:r>
        <w:rPr>
          <w:rFonts w:hint="eastAsia" w:ascii="宋体" w:hAnsi="Times New Roman" w:eastAsia="宋体" w:cs="宋体"/>
          <w:color w:val="auto"/>
          <w:kern w:val="0"/>
          <w:sz w:val="24"/>
          <w:szCs w:val="24"/>
          <w:highlight w:val="none"/>
        </w:rPr>
        <w:t>费用由承包人承担。</w:t>
      </w:r>
    </w:p>
    <w:p w14:paraId="4CC806C4">
      <w:pPr>
        <w:suppressAutoHyphens/>
        <w:autoSpaceDE w:val="0"/>
        <w:autoSpaceDN w:val="0"/>
        <w:adjustRightInd w:val="0"/>
        <w:spacing w:before="19" w:line="284" w:lineRule="auto"/>
        <w:ind w:left="144" w:right="11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农民工工资保证金</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扣留条件</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返还时间按照项目专用合同条款的约定执行。</w:t>
      </w:r>
    </w:p>
    <w:p w14:paraId="148F6BBD">
      <w:pPr>
        <w:suppressAutoHyphens/>
        <w:autoSpaceDE w:val="0"/>
        <w:autoSpaceDN w:val="0"/>
        <w:adjustRightInd w:val="0"/>
        <w:spacing w:before="19" w:line="200" w:lineRule="exact"/>
        <w:jc w:val="left"/>
        <w:rPr>
          <w:rFonts w:ascii="宋体" w:hAnsi="Times New Roman" w:eastAsia="宋体" w:cs="Times New Roman"/>
          <w:color w:val="auto"/>
          <w:kern w:val="0"/>
          <w:sz w:val="20"/>
          <w:szCs w:val="20"/>
          <w:highlight w:val="none"/>
        </w:rPr>
      </w:pPr>
    </w:p>
    <w:p w14:paraId="419FB583">
      <w:pPr>
        <w:suppressAutoHyphens/>
        <w:autoSpaceDE w:val="0"/>
        <w:autoSpaceDN w:val="0"/>
        <w:adjustRightInd w:val="0"/>
        <w:ind w:left="142" w:right="6742"/>
        <w:outlineLvl w:val="4"/>
        <w:rPr>
          <w:rFonts w:ascii="宋体" w:hAnsi="宋体" w:eastAsia="宋体" w:cs="Gulim"/>
          <w:b/>
          <w:color w:val="auto"/>
          <w:w w:val="85"/>
          <w:kern w:val="0"/>
          <w:sz w:val="28"/>
          <w:szCs w:val="28"/>
          <w:highlight w:val="none"/>
        </w:rPr>
      </w:pPr>
      <w:bookmarkStart w:id="208" w:name="_Toc27014"/>
      <w:bookmarkStart w:id="209" w:name="_Toc23175"/>
      <w:bookmarkStart w:id="210" w:name="_Toc256000185"/>
      <w:r>
        <w:rPr>
          <w:rFonts w:ascii="宋体" w:hAnsi="宋体" w:eastAsia="宋体" w:cs="Gulim"/>
          <w:b/>
          <w:color w:val="auto"/>
          <w:w w:val="85"/>
          <w:kern w:val="0"/>
          <w:sz w:val="28"/>
          <w:szCs w:val="28"/>
          <w:highlight w:val="none"/>
        </w:rPr>
        <w:t xml:space="preserve">17.4 </w:t>
      </w:r>
      <w:r>
        <w:rPr>
          <w:rFonts w:hint="eastAsia" w:ascii="宋体" w:hAnsi="宋体" w:eastAsia="宋体" w:cs="Gulim"/>
          <w:b/>
          <w:color w:val="auto"/>
          <w:w w:val="85"/>
          <w:kern w:val="0"/>
          <w:sz w:val="28"/>
          <w:szCs w:val="28"/>
          <w:highlight w:val="none"/>
        </w:rPr>
        <w:t>质量保证金</w:t>
      </w:r>
      <w:bookmarkEnd w:id="208"/>
      <w:bookmarkEnd w:id="209"/>
      <w:bookmarkEnd w:id="210"/>
    </w:p>
    <w:p w14:paraId="4FF22BA3">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0DF571B8">
      <w:pPr>
        <w:suppressAutoHyphens/>
        <w:autoSpaceDE w:val="0"/>
        <w:autoSpaceDN w:val="0"/>
        <w:adjustRightInd w:val="0"/>
        <w:ind w:left="624" w:right="-20"/>
        <w:jc w:val="left"/>
        <w:rPr>
          <w:rFonts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kern w:val="0"/>
          <w:sz w:val="24"/>
          <w:szCs w:val="24"/>
          <w:highlight w:val="none"/>
        </w:rPr>
        <w:t xml:space="preserve"> 17.4.1 </w:t>
      </w:r>
      <w:r>
        <w:rPr>
          <w:rFonts w:hint="eastAsia" w:ascii="宋体" w:hAnsi="Times New Roman" w:eastAsia="宋体" w:cs="宋体"/>
          <w:color w:val="auto"/>
          <w:kern w:val="0"/>
          <w:sz w:val="24"/>
          <w:szCs w:val="24"/>
          <w:highlight w:val="none"/>
        </w:rPr>
        <w:t>项、第</w:t>
      </w:r>
      <w:r>
        <w:rPr>
          <w:rFonts w:ascii="宋体" w:hAnsi="Times New Roman" w:eastAsia="宋体" w:cs="宋体"/>
          <w:color w:val="auto"/>
          <w:kern w:val="0"/>
          <w:sz w:val="24"/>
          <w:szCs w:val="24"/>
          <w:highlight w:val="none"/>
        </w:rPr>
        <w:t xml:space="preserve"> 17.4.2 </w:t>
      </w:r>
      <w:r>
        <w:rPr>
          <w:rFonts w:hint="eastAsia" w:ascii="宋体" w:hAnsi="Times New Roman" w:eastAsia="宋体" w:cs="宋体"/>
          <w:color w:val="auto"/>
          <w:kern w:val="0"/>
          <w:sz w:val="24"/>
          <w:szCs w:val="24"/>
          <w:highlight w:val="none"/>
        </w:rPr>
        <w:t>项细化为：</w:t>
      </w:r>
    </w:p>
    <w:p w14:paraId="7FF81CAF">
      <w:pPr>
        <w:suppressAutoHyphens/>
        <w:autoSpaceDE w:val="0"/>
        <w:autoSpaceDN w:val="0"/>
        <w:adjustRightInd w:val="0"/>
        <w:spacing w:before="45" w:line="271" w:lineRule="auto"/>
        <w:ind w:left="144" w:right="115" w:firstLine="480"/>
        <w:rPr>
          <w:rFonts w:ascii="宋体" w:hAnsi="Times New Roman" w:eastAsia="宋体" w:cs="Times New Roman"/>
          <w:color w:val="auto"/>
          <w:kern w:val="0"/>
          <w:sz w:val="24"/>
          <w:szCs w:val="24"/>
          <w:highlight w:val="none"/>
        </w:rPr>
      </w:pPr>
      <w:r>
        <w:rPr>
          <w:rFonts w:ascii="宋体" w:hAnsi="Times New Roman" w:eastAsia="宋体" w:cs="宋体"/>
          <w:color w:val="auto"/>
          <w:kern w:val="0"/>
          <w:sz w:val="24"/>
          <w:szCs w:val="24"/>
          <w:highlight w:val="none"/>
        </w:rPr>
        <w:t xml:space="preserve">17.4.1 </w:t>
      </w:r>
      <w:r>
        <w:rPr>
          <w:rFonts w:hint="eastAsia" w:ascii="宋体" w:hAnsi="Times New Roman" w:eastAsia="宋体" w:cs="宋体"/>
          <w:color w:val="auto"/>
          <w:kern w:val="0"/>
          <w:sz w:val="24"/>
          <w:szCs w:val="24"/>
          <w:highlight w:val="none"/>
        </w:rPr>
        <w:t>交工验收证书签发后</w:t>
      </w:r>
      <w:r>
        <w:rPr>
          <w:rFonts w:ascii="宋体" w:hAnsi="Times New Roman" w:eastAsia="宋体" w:cs="宋体"/>
          <w:color w:val="auto"/>
          <w:kern w:val="0"/>
          <w:sz w:val="24"/>
          <w:szCs w:val="24"/>
          <w:highlight w:val="none"/>
        </w:rPr>
        <w:t xml:space="preserve"> 14 </w:t>
      </w:r>
      <w:r>
        <w:rPr>
          <w:rFonts w:hint="eastAsia" w:ascii="宋体" w:hAnsi="Times New Roman" w:eastAsia="宋体" w:cs="宋体"/>
          <w:color w:val="auto"/>
          <w:kern w:val="0"/>
          <w:sz w:val="24"/>
          <w:szCs w:val="24"/>
          <w:highlight w:val="none"/>
        </w:rPr>
        <w:t>天内，承包人应向发包人缴纳质量保证金</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质量保证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采</w:t>
      </w:r>
      <w:r>
        <w:rPr>
          <w:rFonts w:hint="eastAsia" w:ascii="宋体" w:hAnsi="Times New Roman" w:eastAsia="宋体" w:cs="宋体"/>
          <w:color w:val="auto"/>
          <w:kern w:val="0"/>
          <w:sz w:val="24"/>
          <w:szCs w:val="24"/>
          <w:highlight w:val="none"/>
        </w:rPr>
        <w:t>用银</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函</w:t>
      </w:r>
      <w:r>
        <w:rPr>
          <w:rFonts w:hint="eastAsia" w:ascii="宋体" w:hAnsi="Times New Roman" w:eastAsia="宋体" w:cs="宋体"/>
          <w:color w:val="auto"/>
          <w:kern w:val="0"/>
          <w:sz w:val="24"/>
          <w:szCs w:val="24"/>
          <w:highlight w:val="none"/>
        </w:rPr>
        <w:t>或现</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支</w:t>
      </w:r>
      <w:r>
        <w:rPr>
          <w:rFonts w:hint="eastAsia" w:ascii="宋体" w:hAnsi="Times New Roman" w:eastAsia="宋体" w:cs="宋体"/>
          <w:color w:val="auto"/>
          <w:kern w:val="0"/>
          <w:sz w:val="24"/>
          <w:szCs w:val="24"/>
          <w:highlight w:val="none"/>
        </w:rPr>
        <w:t>票形</w:t>
      </w:r>
      <w:r>
        <w:rPr>
          <w:rFonts w:hint="eastAsia" w:ascii="宋体" w:hAnsi="Times New Roman" w:eastAsia="宋体" w:cs="宋体"/>
          <w:color w:val="auto"/>
          <w:spacing w:val="2"/>
          <w:kern w:val="0"/>
          <w:sz w:val="24"/>
          <w:szCs w:val="24"/>
          <w:highlight w:val="none"/>
        </w:rPr>
        <w:t>式</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额应</w:t>
      </w:r>
      <w:r>
        <w:rPr>
          <w:rFonts w:hint="eastAsia" w:ascii="宋体" w:hAnsi="Times New Roman" w:eastAsia="宋体" w:cs="宋体"/>
          <w:color w:val="auto"/>
          <w:spacing w:val="2"/>
          <w:kern w:val="0"/>
          <w:sz w:val="24"/>
          <w:szCs w:val="24"/>
          <w:highlight w:val="none"/>
        </w:rPr>
        <w:t>符</w:t>
      </w:r>
      <w:r>
        <w:rPr>
          <w:rFonts w:hint="eastAsia" w:ascii="宋体" w:hAnsi="Times New Roman" w:eastAsia="宋体" w:cs="宋体"/>
          <w:color w:val="auto"/>
          <w:spacing w:val="3"/>
          <w:kern w:val="0"/>
          <w:sz w:val="24"/>
          <w:szCs w:val="24"/>
          <w:highlight w:val="none"/>
        </w:rPr>
        <w:t>合</w:t>
      </w:r>
      <w:r>
        <w:rPr>
          <w:rFonts w:hint="eastAsia" w:ascii="宋体" w:hAnsi="Times New Roman" w:eastAsia="宋体" w:cs="宋体"/>
          <w:color w:val="auto"/>
          <w:spacing w:val="2"/>
          <w:kern w:val="0"/>
          <w:sz w:val="24"/>
          <w:szCs w:val="24"/>
          <w:highlight w:val="none"/>
        </w:rPr>
        <w:t>项</w:t>
      </w:r>
      <w:r>
        <w:rPr>
          <w:rFonts w:hint="eastAsia" w:ascii="宋体" w:hAnsi="Times New Roman" w:eastAsia="宋体" w:cs="宋体"/>
          <w:color w:val="auto"/>
          <w:kern w:val="0"/>
          <w:sz w:val="24"/>
          <w:szCs w:val="24"/>
          <w:highlight w:val="none"/>
        </w:rPr>
        <w:t>目专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条款的规定</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银行</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函</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出</w:t>
      </w:r>
      <w:r>
        <w:rPr>
          <w:rFonts w:hint="eastAsia" w:ascii="宋体" w:hAnsi="Times New Roman" w:eastAsia="宋体" w:cs="宋体"/>
          <w:color w:val="auto"/>
          <w:spacing w:val="2"/>
          <w:kern w:val="0"/>
          <w:sz w:val="24"/>
          <w:szCs w:val="24"/>
          <w:highlight w:val="none"/>
        </w:rPr>
        <w:t>具</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函</w:t>
      </w:r>
      <w:r>
        <w:rPr>
          <w:rFonts w:hint="eastAsia" w:ascii="宋体" w:hAnsi="Times New Roman" w:eastAsia="宋体" w:cs="宋体"/>
          <w:color w:val="auto"/>
          <w:kern w:val="0"/>
          <w:sz w:val="24"/>
          <w:szCs w:val="24"/>
          <w:highlight w:val="none"/>
        </w:rPr>
        <w:t>的银</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spacing w:val="1"/>
          <w:kern w:val="0"/>
          <w:sz w:val="24"/>
          <w:szCs w:val="24"/>
          <w:highlight w:val="none"/>
        </w:rPr>
        <w:t>须</w:t>
      </w:r>
      <w:r>
        <w:rPr>
          <w:rFonts w:hint="eastAsia" w:ascii="宋体" w:hAnsi="Times New Roman" w:eastAsia="宋体" w:cs="宋体"/>
          <w:color w:val="auto"/>
          <w:spacing w:val="2"/>
          <w:kern w:val="0"/>
          <w:sz w:val="24"/>
          <w:szCs w:val="24"/>
          <w:highlight w:val="none"/>
        </w:rPr>
        <w:t>具</w:t>
      </w:r>
      <w:r>
        <w:rPr>
          <w:rFonts w:hint="eastAsia" w:ascii="宋体" w:hAnsi="Times New Roman" w:eastAsia="宋体" w:cs="宋体"/>
          <w:color w:val="auto"/>
          <w:kern w:val="0"/>
          <w:sz w:val="24"/>
          <w:szCs w:val="24"/>
          <w:highlight w:val="none"/>
        </w:rPr>
        <w:t>有相</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担</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能</w:t>
      </w:r>
      <w:r>
        <w:rPr>
          <w:rFonts w:hint="eastAsia" w:ascii="宋体" w:hAnsi="Times New Roman" w:eastAsia="宋体" w:cs="宋体"/>
          <w:color w:val="auto"/>
          <w:spacing w:val="1"/>
          <w:kern w:val="0"/>
          <w:sz w:val="24"/>
          <w:szCs w:val="24"/>
          <w:highlight w:val="none"/>
        </w:rPr>
        <w:t>力</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照发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人批准的格式出具，所需费用由承包人承担。</w:t>
      </w:r>
    </w:p>
    <w:p w14:paraId="205ADD50">
      <w:pPr>
        <w:suppressAutoHyphens/>
        <w:autoSpaceDE w:val="0"/>
        <w:autoSpaceDN w:val="0"/>
        <w:adjustRightInd w:val="0"/>
        <w:spacing w:before="15" w:line="270" w:lineRule="auto"/>
        <w:ind w:left="144" w:right="12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质量</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现</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支票</w:t>
      </w:r>
      <w:r>
        <w:rPr>
          <w:rFonts w:hint="eastAsia" w:ascii="宋体" w:hAnsi="Times New Roman" w:eastAsia="宋体" w:cs="宋体"/>
          <w:color w:val="auto"/>
          <w:spacing w:val="2"/>
          <w:kern w:val="0"/>
          <w:sz w:val="24"/>
          <w:szCs w:val="24"/>
          <w:highlight w:val="none"/>
        </w:rPr>
        <w:t>形</w:t>
      </w:r>
      <w:r>
        <w:rPr>
          <w:rFonts w:hint="eastAsia" w:ascii="宋体" w:hAnsi="Times New Roman" w:eastAsia="宋体" w:cs="宋体"/>
          <w:color w:val="auto"/>
          <w:kern w:val="0"/>
          <w:sz w:val="24"/>
          <w:szCs w:val="24"/>
          <w:highlight w:val="none"/>
        </w:rPr>
        <w:t>式</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人应</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条</w:t>
      </w:r>
      <w:r>
        <w:rPr>
          <w:rFonts w:hint="eastAsia" w:ascii="宋体" w:hAnsi="Times New Roman" w:eastAsia="宋体" w:cs="宋体"/>
          <w:color w:val="auto"/>
          <w:kern w:val="0"/>
          <w:sz w:val="24"/>
          <w:szCs w:val="24"/>
          <w:highlight w:val="none"/>
        </w:rPr>
        <w:t>款中明确是否计付利息以及利息</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计算方式。</w:t>
      </w:r>
    </w:p>
    <w:p w14:paraId="7C50FD84">
      <w:pPr>
        <w:suppressAutoHyphens/>
        <w:autoSpaceDE w:val="0"/>
        <w:autoSpaceDN w:val="0"/>
        <w:adjustRightInd w:val="0"/>
        <w:spacing w:before="14" w:line="270" w:lineRule="auto"/>
        <w:ind w:left="144" w:right="29" w:firstLine="480"/>
        <w:rPr>
          <w:rFonts w:ascii="宋体" w:hAnsi="Times New Roman" w:eastAsia="宋体" w:cs="Times New Roman"/>
          <w:color w:val="auto"/>
          <w:kern w:val="0"/>
          <w:sz w:val="24"/>
          <w:szCs w:val="24"/>
          <w:highlight w:val="none"/>
        </w:rPr>
      </w:pPr>
      <w:r>
        <w:rPr>
          <w:rFonts w:ascii="宋体" w:hAnsi="Times New Roman" w:eastAsia="宋体" w:cs="宋体"/>
          <w:color w:val="auto"/>
          <w:kern w:val="0"/>
          <w:sz w:val="24"/>
          <w:szCs w:val="24"/>
          <w:highlight w:val="none"/>
        </w:rPr>
        <w:t xml:space="preserve">17.4.2 </w:t>
      </w:r>
      <w:r>
        <w:rPr>
          <w:rFonts w:hint="eastAsia" w:ascii="宋体" w:hAnsi="Times New Roman" w:eastAsia="宋体" w:cs="宋体"/>
          <w:color w:val="auto"/>
          <w:kern w:val="0"/>
          <w:sz w:val="24"/>
          <w:szCs w:val="24"/>
          <w:highlight w:val="none"/>
        </w:rPr>
        <w:t>在第</w:t>
      </w:r>
      <w:r>
        <w:rPr>
          <w:rFonts w:ascii="宋体" w:hAnsi="Times New Roman" w:eastAsia="宋体" w:cs="宋体"/>
          <w:color w:val="auto"/>
          <w:kern w:val="0"/>
          <w:sz w:val="24"/>
          <w:szCs w:val="24"/>
          <w:highlight w:val="none"/>
        </w:rPr>
        <w:t xml:space="preserve"> 1.1.4.5 </w:t>
      </w:r>
      <w:r>
        <w:rPr>
          <w:rFonts w:hint="eastAsia" w:ascii="宋体" w:hAnsi="Times New Roman" w:eastAsia="宋体" w:cs="宋体"/>
          <w:color w:val="auto"/>
          <w:kern w:val="0"/>
          <w:sz w:val="24"/>
          <w:szCs w:val="24"/>
          <w:highlight w:val="none"/>
        </w:rPr>
        <w:t>目约定的缺陷责任期满</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且质量监督机构已按规定对工程质量检</w:t>
      </w:r>
      <w:r>
        <w:rPr>
          <w:rFonts w:hint="eastAsia" w:ascii="宋体" w:hAnsi="Times New Roman" w:eastAsia="宋体" w:cs="宋体"/>
          <w:color w:val="auto"/>
          <w:spacing w:val="2"/>
          <w:kern w:val="0"/>
          <w:sz w:val="24"/>
          <w:szCs w:val="24"/>
          <w:highlight w:val="none"/>
        </w:rPr>
        <w:t>测</w:t>
      </w:r>
      <w:r>
        <w:rPr>
          <w:rFonts w:hint="eastAsia" w:ascii="宋体" w:hAnsi="Times New Roman" w:eastAsia="宋体" w:cs="宋体"/>
          <w:color w:val="auto"/>
          <w:kern w:val="0"/>
          <w:sz w:val="24"/>
          <w:szCs w:val="24"/>
          <w:highlight w:val="none"/>
        </w:rPr>
        <w:t>鉴</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合格</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人向</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申请</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返还</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剩余</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保证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金额，发包人应在</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天内会同承包人按照合同约定的内容核实承包人是否完成缺陷责任。</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如无异议</w:t>
      </w:r>
      <w:r>
        <w:rPr>
          <w:rFonts w:hint="eastAsia" w:ascii="宋体" w:hAnsi="Times New Roman" w:eastAsia="宋体" w:cs="宋体"/>
          <w:color w:val="auto"/>
          <w:kern w:val="0"/>
          <w:sz w:val="24"/>
          <w:szCs w:val="24"/>
          <w:highlight w:val="none"/>
          <w:lang w:eastAsia="zh-CN"/>
        </w:rPr>
        <w:t>，</w:t>
      </w:r>
      <w:r>
        <w:rPr>
          <w:rFonts w:hint="eastAsia" w:ascii="宋体" w:hAnsi="Times New Roman" w:eastAsia="宋体" w:cs="宋体"/>
          <w:color w:val="auto"/>
          <w:kern w:val="0"/>
          <w:sz w:val="24"/>
          <w:szCs w:val="24"/>
          <w:highlight w:val="none"/>
        </w:rPr>
        <w:t>发包人应当在核实后将剩余保证金返还承包人。</w:t>
      </w:r>
    </w:p>
    <w:p w14:paraId="09402C84">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58402412">
      <w:pPr>
        <w:suppressAutoHyphens/>
        <w:autoSpaceDE w:val="0"/>
        <w:autoSpaceDN w:val="0"/>
        <w:adjustRightInd w:val="0"/>
        <w:ind w:left="142" w:right="6742"/>
        <w:outlineLvl w:val="4"/>
        <w:rPr>
          <w:rFonts w:ascii="宋体" w:hAnsi="宋体" w:eastAsia="宋体" w:cs="Gulim"/>
          <w:b/>
          <w:color w:val="auto"/>
          <w:w w:val="85"/>
          <w:kern w:val="0"/>
          <w:sz w:val="28"/>
          <w:szCs w:val="28"/>
          <w:highlight w:val="none"/>
        </w:rPr>
      </w:pPr>
      <w:bookmarkStart w:id="211" w:name="_Toc25002"/>
      <w:bookmarkStart w:id="212" w:name="_Toc2519"/>
      <w:bookmarkStart w:id="213" w:name="_Toc256000186"/>
      <w:r>
        <w:rPr>
          <w:rFonts w:ascii="宋体" w:hAnsi="宋体" w:eastAsia="宋体" w:cs="Gulim"/>
          <w:b/>
          <w:color w:val="auto"/>
          <w:w w:val="85"/>
          <w:kern w:val="0"/>
          <w:sz w:val="28"/>
          <w:szCs w:val="28"/>
          <w:highlight w:val="none"/>
        </w:rPr>
        <w:t xml:space="preserve">17.5 </w:t>
      </w:r>
      <w:r>
        <w:rPr>
          <w:rFonts w:hint="eastAsia" w:ascii="宋体" w:hAnsi="宋体" w:eastAsia="宋体" w:cs="Gulim"/>
          <w:b/>
          <w:color w:val="auto"/>
          <w:w w:val="85"/>
          <w:kern w:val="0"/>
          <w:sz w:val="28"/>
          <w:szCs w:val="28"/>
          <w:highlight w:val="none"/>
        </w:rPr>
        <w:t>交工结算</w:t>
      </w:r>
      <w:bookmarkEnd w:id="211"/>
      <w:bookmarkEnd w:id="212"/>
      <w:bookmarkEnd w:id="213"/>
    </w:p>
    <w:p w14:paraId="4416454E">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32BC7697">
      <w:pPr>
        <w:suppressAutoHyphens/>
        <w:autoSpaceDE w:val="0"/>
        <w:autoSpaceDN w:val="0"/>
        <w:adjustRightInd w:val="0"/>
        <w:spacing w:line="269" w:lineRule="auto"/>
        <w:ind w:left="624" w:right="116"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17.5.1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交工付款申请单</w:t>
      </w:r>
      <w:r>
        <w:rPr>
          <w:rFonts w:ascii="黑体" w:hAnsi="Times New Roman" w:eastAsia="黑体" w:cs="黑体"/>
          <w:color w:val="auto"/>
          <w:kern w:val="0"/>
          <w:sz w:val="24"/>
          <w:szCs w:val="24"/>
          <w:highlight w:val="none"/>
        </w:rPr>
        <w:t xml:space="preserve"> </w:t>
      </w:r>
    </w:p>
    <w:p w14:paraId="1AACD4F9">
      <w:pPr>
        <w:suppressAutoHyphens/>
        <w:autoSpaceDE w:val="0"/>
        <w:autoSpaceDN w:val="0"/>
        <w:adjustRightInd w:val="0"/>
        <w:spacing w:line="269" w:lineRule="auto"/>
        <w:ind w:left="624" w:right="116"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）目约定为：</w:t>
      </w:r>
      <w:r>
        <w:rPr>
          <w:rFonts w:ascii="宋体" w:hAnsi="Times New Roman" w:eastAsia="宋体" w:cs="宋体"/>
          <w:color w:val="auto"/>
          <w:kern w:val="0"/>
          <w:sz w:val="24"/>
          <w:szCs w:val="24"/>
          <w:highlight w:val="none"/>
        </w:rPr>
        <w:t xml:space="preserve"> </w:t>
      </w:r>
    </w:p>
    <w:p w14:paraId="0A8F9DA0">
      <w:pPr>
        <w:suppressAutoHyphens/>
        <w:autoSpaceDE w:val="0"/>
        <w:autoSpaceDN w:val="0"/>
        <w:adjustRightInd w:val="0"/>
        <w:spacing w:line="269" w:lineRule="auto"/>
        <w:ind w:left="624" w:right="116" w:hanging="1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提</w:t>
      </w:r>
      <w:r>
        <w:rPr>
          <w:rFonts w:hint="eastAsia" w:ascii="宋体" w:hAnsi="Times New Roman" w:eastAsia="宋体" w:cs="宋体"/>
          <w:color w:val="auto"/>
          <w:spacing w:val="4"/>
          <w:kern w:val="0"/>
          <w:sz w:val="24"/>
          <w:szCs w:val="24"/>
          <w:highlight w:val="none"/>
        </w:rPr>
        <w:t>交</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工付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申</w:t>
      </w:r>
      <w:r>
        <w:rPr>
          <w:rFonts w:hint="eastAsia" w:ascii="宋体" w:hAnsi="Times New Roman" w:eastAsia="宋体" w:cs="宋体"/>
          <w:color w:val="auto"/>
          <w:spacing w:val="2"/>
          <w:kern w:val="0"/>
          <w:sz w:val="24"/>
          <w:szCs w:val="24"/>
          <w:highlight w:val="none"/>
        </w:rPr>
        <w:t>请</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包括</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关证</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材</w:t>
      </w:r>
      <w:r>
        <w:rPr>
          <w:rFonts w:hint="eastAsia" w:ascii="宋体" w:hAnsi="Times New Roman" w:eastAsia="宋体" w:cs="宋体"/>
          <w:color w:val="auto"/>
          <w:spacing w:val="3"/>
          <w:kern w:val="0"/>
          <w:sz w:val="24"/>
          <w:szCs w:val="24"/>
          <w:highlight w:val="none"/>
        </w:rPr>
        <w:t>料</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份</w:t>
      </w:r>
      <w:r>
        <w:rPr>
          <w:rFonts w:hint="eastAsia" w:ascii="宋体" w:hAnsi="Times New Roman" w:eastAsia="宋体" w:cs="宋体"/>
          <w:color w:val="auto"/>
          <w:spacing w:val="1"/>
          <w:kern w:val="0"/>
          <w:sz w:val="24"/>
          <w:szCs w:val="24"/>
          <w:highlight w:val="none"/>
        </w:rPr>
        <w:t>数</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项目专用合同条款中约</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kern w:val="0"/>
          <w:sz w:val="24"/>
          <w:szCs w:val="24"/>
          <w:highlight w:val="none"/>
        </w:rPr>
        <w:t>；期限：交工验收证书签发后</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42</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w:t>
      </w:r>
    </w:p>
    <w:p w14:paraId="0AC4DCF9">
      <w:pPr>
        <w:suppressAutoHyphens/>
        <w:autoSpaceDE w:val="0"/>
        <w:autoSpaceDN w:val="0"/>
        <w:adjustRightInd w:val="0"/>
        <w:spacing w:before="45" w:line="269" w:lineRule="auto"/>
        <w:ind w:left="615" w:right="116"/>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17.5.2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交工付款证书及支付时间</w:t>
      </w:r>
      <w:r>
        <w:rPr>
          <w:rFonts w:ascii="黑体" w:hAnsi="Times New Roman" w:eastAsia="黑体" w:cs="黑体"/>
          <w:color w:val="auto"/>
          <w:kern w:val="0"/>
          <w:sz w:val="24"/>
          <w:szCs w:val="24"/>
          <w:highlight w:val="none"/>
        </w:rPr>
        <w:t xml:space="preserve"> </w:t>
      </w:r>
    </w:p>
    <w:p w14:paraId="35A8CAF4">
      <w:pPr>
        <w:suppressAutoHyphens/>
        <w:autoSpaceDE w:val="0"/>
        <w:autoSpaceDN w:val="0"/>
        <w:adjustRightInd w:val="0"/>
        <w:spacing w:before="45" w:line="269" w:lineRule="auto"/>
        <w:ind w:left="615" w:right="116"/>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w:t>
      </w:r>
      <w:r>
        <w:rPr>
          <w:rFonts w:hint="eastAsia" w:ascii="宋体" w:hAnsi="Times New Roman" w:eastAsia="宋体" w:cs="宋体"/>
          <w:color w:val="auto"/>
          <w:spacing w:val="1"/>
          <w:kern w:val="0"/>
          <w:sz w:val="24"/>
          <w:szCs w:val="24"/>
          <w:highlight w:val="none"/>
        </w:rPr>
        <w:t>化</w:t>
      </w:r>
      <w:r>
        <w:rPr>
          <w:rFonts w:hint="eastAsia" w:ascii="宋体" w:hAnsi="Times New Roman" w:eastAsia="宋体" w:cs="宋体"/>
          <w:color w:val="auto"/>
          <w:kern w:val="0"/>
          <w:sz w:val="24"/>
          <w:szCs w:val="24"/>
          <w:highlight w:val="none"/>
        </w:rPr>
        <w:t>为：</w:t>
      </w:r>
      <w:r>
        <w:rPr>
          <w:rFonts w:ascii="宋体" w:hAnsi="Times New Roman" w:eastAsia="宋体" w:cs="宋体"/>
          <w:color w:val="auto"/>
          <w:kern w:val="0"/>
          <w:sz w:val="24"/>
          <w:szCs w:val="24"/>
          <w:highlight w:val="none"/>
        </w:rPr>
        <w:t xml:space="preserve"> </w:t>
      </w:r>
    </w:p>
    <w:p w14:paraId="2E37914C">
      <w:pPr>
        <w:suppressAutoHyphens/>
        <w:autoSpaceDE w:val="0"/>
        <w:autoSpaceDN w:val="0"/>
        <w:adjustRightInd w:val="0"/>
        <w:spacing w:before="14" w:line="270" w:lineRule="auto"/>
        <w:ind w:left="144" w:right="29" w:firstLine="480"/>
        <w:rPr>
          <w:rFonts w:hint="eastAsia" w:ascii="宋体" w:hAnsi="Times New Roman" w:eastAsia="宋体" w:cs="宋体"/>
          <w:color w:val="auto"/>
          <w:spacing w:val="2"/>
          <w:kern w:val="0"/>
          <w:sz w:val="24"/>
          <w:szCs w:val="24"/>
          <w:highlight w:val="none"/>
        </w:rPr>
      </w:pPr>
      <w:r>
        <w:rPr>
          <w:rFonts w:hint="eastAsia" w:ascii="宋体" w:hAnsi="Times New Roman" w:eastAsia="宋体" w:cs="宋体"/>
          <w:color w:val="auto"/>
          <w:spacing w:val="2"/>
          <w:kern w:val="0"/>
          <w:sz w:val="24"/>
          <w:szCs w:val="24"/>
          <w:highlight w:val="none"/>
        </w:rPr>
        <w:t>发包人应在监理人出具交工付款证书且承包人提交了合格的增值税专用发票后的 14 天内，将应支付款支付给承包人。发包人不按期支付的，按第 17.3.3（2）目的约定，将逾期付款违约金支付给承包人。</w:t>
      </w:r>
    </w:p>
    <w:p w14:paraId="52B3BC0E">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0949D476">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14" w:name="_Toc10377"/>
      <w:bookmarkStart w:id="215" w:name="_Toc25990"/>
      <w:bookmarkStart w:id="216" w:name="_Toc256000187"/>
      <w:r>
        <w:rPr>
          <w:rFonts w:ascii="宋体" w:hAnsi="宋体" w:eastAsia="宋体" w:cs="Gulim"/>
          <w:b/>
          <w:color w:val="auto"/>
          <w:w w:val="85"/>
          <w:kern w:val="0"/>
          <w:sz w:val="24"/>
          <w:szCs w:val="24"/>
          <w:highlight w:val="none"/>
        </w:rPr>
        <w:t xml:space="preserve">17.6 </w:t>
      </w:r>
      <w:r>
        <w:rPr>
          <w:rFonts w:hint="eastAsia" w:ascii="宋体" w:hAnsi="宋体" w:eastAsia="宋体" w:cs="Gulim"/>
          <w:b/>
          <w:color w:val="auto"/>
          <w:w w:val="85"/>
          <w:kern w:val="0"/>
          <w:sz w:val="24"/>
          <w:szCs w:val="24"/>
          <w:highlight w:val="none"/>
        </w:rPr>
        <w:t>最终结清</w:t>
      </w:r>
      <w:bookmarkEnd w:id="214"/>
      <w:bookmarkEnd w:id="215"/>
      <w:bookmarkEnd w:id="216"/>
    </w:p>
    <w:p w14:paraId="44F9B8C9">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50F67D51">
      <w:pPr>
        <w:suppressAutoHyphens/>
        <w:autoSpaceDE w:val="0"/>
        <w:autoSpaceDN w:val="0"/>
        <w:adjustRightInd w:val="0"/>
        <w:spacing w:line="270" w:lineRule="auto"/>
        <w:ind w:left="624" w:right="156"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17.6.1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最终结清申请单</w:t>
      </w:r>
      <w:r>
        <w:rPr>
          <w:rFonts w:ascii="黑体" w:hAnsi="Times New Roman" w:eastAsia="黑体" w:cs="黑体"/>
          <w:color w:val="auto"/>
          <w:kern w:val="0"/>
          <w:sz w:val="24"/>
          <w:szCs w:val="24"/>
          <w:highlight w:val="none"/>
        </w:rPr>
        <w:t xml:space="preserve"> </w:t>
      </w:r>
    </w:p>
    <w:p w14:paraId="5AD0C793">
      <w:pPr>
        <w:suppressAutoHyphens/>
        <w:autoSpaceDE w:val="0"/>
        <w:autoSpaceDN w:val="0"/>
        <w:adjustRightInd w:val="0"/>
        <w:spacing w:line="270" w:lineRule="auto"/>
        <w:ind w:left="624" w:right="156"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）目约定为：</w:t>
      </w:r>
      <w:r>
        <w:rPr>
          <w:rFonts w:ascii="宋体" w:hAnsi="Times New Roman" w:eastAsia="宋体" w:cs="宋体"/>
          <w:color w:val="auto"/>
          <w:kern w:val="0"/>
          <w:sz w:val="24"/>
          <w:szCs w:val="24"/>
          <w:highlight w:val="none"/>
        </w:rPr>
        <w:t xml:space="preserve"> </w:t>
      </w:r>
    </w:p>
    <w:p w14:paraId="43C64CC5">
      <w:pPr>
        <w:suppressAutoHyphens/>
        <w:autoSpaceDE w:val="0"/>
        <w:autoSpaceDN w:val="0"/>
        <w:adjustRightInd w:val="0"/>
        <w:spacing w:before="14" w:line="270" w:lineRule="auto"/>
        <w:ind w:left="144" w:right="29" w:firstLine="480"/>
        <w:rPr>
          <w:rFonts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承包人向监理人提交最终结清申请单（包括相关证明材料）的份数在项目专用合同条款中约定；期限：缺陷责任期终止证书签发后</w:t>
      </w:r>
      <w:r>
        <w:rPr>
          <w:rFonts w:ascii="宋体" w:hAnsi="Times New Roman" w:eastAsia="宋体" w:cs="宋体"/>
          <w:color w:val="auto"/>
          <w:kern w:val="0"/>
          <w:sz w:val="24"/>
          <w:szCs w:val="24"/>
          <w:highlight w:val="none"/>
        </w:rPr>
        <w:t xml:space="preserve"> 28 </w:t>
      </w:r>
      <w:r>
        <w:rPr>
          <w:rFonts w:hint="eastAsia" w:ascii="宋体" w:hAnsi="Times New Roman" w:eastAsia="宋体" w:cs="宋体"/>
          <w:color w:val="auto"/>
          <w:kern w:val="0"/>
          <w:sz w:val="24"/>
          <w:szCs w:val="24"/>
          <w:highlight w:val="none"/>
        </w:rPr>
        <w:t>天内。</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最终结清申请单中的总金额应认为是代表了根据合同规定应付给承包人的全部款项的最后结算。</w:t>
      </w:r>
    </w:p>
    <w:p w14:paraId="2F0F8EE1">
      <w:pPr>
        <w:suppressAutoHyphens/>
        <w:autoSpaceDE w:val="0"/>
        <w:autoSpaceDN w:val="0"/>
        <w:adjustRightInd w:val="0"/>
        <w:spacing w:before="42"/>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17.6.2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最终结清证书和支付时间</w:t>
      </w:r>
    </w:p>
    <w:p w14:paraId="04A1E2B2">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w:t>
      </w:r>
      <w:r>
        <w:rPr>
          <w:rFonts w:hint="eastAsia" w:ascii="宋体" w:hAnsi="Times New Roman" w:eastAsia="宋体" w:cs="宋体"/>
          <w:color w:val="auto"/>
          <w:spacing w:val="1"/>
          <w:kern w:val="0"/>
          <w:sz w:val="24"/>
          <w:szCs w:val="24"/>
          <w:highlight w:val="none"/>
        </w:rPr>
        <w:t>化</w:t>
      </w:r>
      <w:r>
        <w:rPr>
          <w:rFonts w:hint="eastAsia" w:ascii="宋体" w:hAnsi="Times New Roman" w:eastAsia="宋体" w:cs="宋体"/>
          <w:color w:val="auto"/>
          <w:kern w:val="0"/>
          <w:sz w:val="24"/>
          <w:szCs w:val="24"/>
          <w:highlight w:val="none"/>
        </w:rPr>
        <w:t>为：</w:t>
      </w:r>
    </w:p>
    <w:p w14:paraId="2601627D">
      <w:pPr>
        <w:suppressAutoHyphens/>
        <w:autoSpaceDE w:val="0"/>
        <w:autoSpaceDN w:val="0"/>
        <w:adjustRightInd w:val="0"/>
        <w:spacing w:before="44" w:line="269" w:lineRule="auto"/>
        <w:ind w:left="144" w:right="33"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发包人应在监理人出具最终结清证</w:t>
      </w:r>
      <w:r>
        <w:rPr>
          <w:rFonts w:hint="eastAsia" w:ascii="宋体" w:hAnsi="Times New Roman" w:eastAsia="宋体" w:cs="宋体"/>
          <w:color w:val="auto"/>
          <w:spacing w:val="1"/>
          <w:kern w:val="0"/>
          <w:sz w:val="24"/>
          <w:szCs w:val="24"/>
          <w:highlight w:val="none"/>
        </w:rPr>
        <w:t>书</w:t>
      </w:r>
      <w:r>
        <w:rPr>
          <w:rFonts w:hint="eastAsia" w:ascii="宋体" w:hAnsi="Times New Roman" w:eastAsia="宋体" w:cs="宋体"/>
          <w:color w:val="auto"/>
          <w:kern w:val="0"/>
          <w:sz w:val="24"/>
          <w:szCs w:val="24"/>
          <w:highlight w:val="none"/>
        </w:rPr>
        <w:t>且承包人提交了合格的增值税专用发</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票后的</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w w:val="87"/>
          <w:kern w:val="0"/>
          <w:sz w:val="24"/>
          <w:szCs w:val="24"/>
          <w:highlight w:val="none"/>
        </w:rPr>
        <w:t>天</w:t>
      </w:r>
      <w:r>
        <w:rPr>
          <w:rFonts w:hint="eastAsia" w:ascii="宋体" w:hAnsi="Times New Roman" w:eastAsia="宋体" w:cs="宋体"/>
          <w:color w:val="auto"/>
          <w:spacing w:val="2"/>
          <w:kern w:val="0"/>
          <w:sz w:val="24"/>
          <w:szCs w:val="24"/>
          <w:highlight w:val="none"/>
        </w:rPr>
        <w:t xml:space="preserve">内，将应支付款支付给承包人。发包人不按期支付的，按第 17.3.3（2） </w:t>
      </w:r>
      <w:r>
        <w:rPr>
          <w:rFonts w:hint="eastAsia" w:ascii="宋体" w:hAnsi="Times New Roman" w:eastAsia="宋体" w:cs="宋体"/>
          <w:color w:val="auto"/>
          <w:kern w:val="0"/>
          <w:sz w:val="24"/>
          <w:szCs w:val="24"/>
          <w:highlight w:val="none"/>
        </w:rPr>
        <w:t>目的约定，将逾期付款违约金支付给承包人。</w:t>
      </w:r>
    </w:p>
    <w:p w14:paraId="339DCDE7">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38F5696E">
      <w:pPr>
        <w:suppressAutoHyphens/>
        <w:autoSpaceDE w:val="0"/>
        <w:autoSpaceDN w:val="0"/>
        <w:adjustRightInd w:val="0"/>
        <w:spacing w:before="10" w:line="200" w:lineRule="exact"/>
        <w:jc w:val="left"/>
        <w:rPr>
          <w:rFonts w:ascii="宋体" w:hAnsi="Times New Roman" w:eastAsia="宋体" w:cs="Times New Roman"/>
          <w:color w:val="auto"/>
          <w:kern w:val="0"/>
          <w:sz w:val="20"/>
          <w:szCs w:val="20"/>
          <w:highlight w:val="none"/>
        </w:rPr>
      </w:pPr>
    </w:p>
    <w:p w14:paraId="720EE528">
      <w:pPr>
        <w:suppressAutoHyphens/>
        <w:autoSpaceDE w:val="0"/>
        <w:autoSpaceDN w:val="0"/>
        <w:adjustRightInd w:val="0"/>
        <w:ind w:left="142" w:right="4445"/>
        <w:outlineLvl w:val="3"/>
        <w:rPr>
          <w:rFonts w:ascii="黑体" w:hAnsi="Times New Roman" w:eastAsia="黑体" w:cs="Gulim"/>
          <w:b/>
          <w:color w:val="auto"/>
          <w:spacing w:val="1"/>
          <w:w w:val="82"/>
          <w:kern w:val="0"/>
          <w:sz w:val="28"/>
          <w:szCs w:val="28"/>
          <w:highlight w:val="none"/>
        </w:rPr>
      </w:pPr>
      <w:bookmarkStart w:id="217" w:name="_Toc8264"/>
      <w:bookmarkStart w:id="218" w:name="_Toc256000188"/>
      <w:bookmarkStart w:id="219" w:name="_Toc10692"/>
      <w:r>
        <w:rPr>
          <w:rFonts w:ascii="黑体" w:hAnsi="Times New Roman" w:eastAsia="黑体" w:cs="Gulim"/>
          <w:b/>
          <w:color w:val="auto"/>
          <w:spacing w:val="1"/>
          <w:w w:val="82"/>
          <w:kern w:val="0"/>
          <w:sz w:val="28"/>
          <w:szCs w:val="28"/>
          <w:highlight w:val="none"/>
        </w:rPr>
        <w:t xml:space="preserve">18. </w:t>
      </w:r>
      <w:r>
        <w:rPr>
          <w:rFonts w:hint="eastAsia" w:ascii="黑体" w:hAnsi="Times New Roman" w:eastAsia="黑体" w:cs="Gulim"/>
          <w:b/>
          <w:color w:val="auto"/>
          <w:spacing w:val="1"/>
          <w:w w:val="82"/>
          <w:kern w:val="0"/>
          <w:sz w:val="28"/>
          <w:szCs w:val="28"/>
          <w:highlight w:val="none"/>
        </w:rPr>
        <w:t>交工验收</w:t>
      </w:r>
      <w:bookmarkEnd w:id="217"/>
      <w:bookmarkEnd w:id="218"/>
      <w:bookmarkEnd w:id="219"/>
    </w:p>
    <w:p w14:paraId="1C0ADD13">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38DEB1F5">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20" w:name="_Toc28569"/>
      <w:bookmarkStart w:id="221" w:name="_Toc28775"/>
      <w:bookmarkStart w:id="222" w:name="_Toc256000189"/>
      <w:r>
        <w:rPr>
          <w:rFonts w:ascii="宋体" w:hAnsi="宋体" w:eastAsia="宋体" w:cs="Gulim"/>
          <w:b/>
          <w:color w:val="auto"/>
          <w:w w:val="85"/>
          <w:kern w:val="0"/>
          <w:sz w:val="24"/>
          <w:szCs w:val="24"/>
          <w:highlight w:val="none"/>
        </w:rPr>
        <w:t xml:space="preserve">18.2 </w:t>
      </w:r>
      <w:r>
        <w:rPr>
          <w:rFonts w:hint="eastAsia" w:ascii="宋体" w:hAnsi="宋体" w:eastAsia="宋体" w:cs="Gulim"/>
          <w:b/>
          <w:color w:val="auto"/>
          <w:w w:val="85"/>
          <w:kern w:val="0"/>
          <w:sz w:val="24"/>
          <w:szCs w:val="24"/>
          <w:highlight w:val="none"/>
        </w:rPr>
        <w:t>交工验收申请报告</w:t>
      </w:r>
      <w:bookmarkEnd w:id="220"/>
      <w:bookmarkEnd w:id="221"/>
      <w:bookmarkEnd w:id="222"/>
    </w:p>
    <w:p w14:paraId="0A123EF7">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2A1922C1">
      <w:pPr>
        <w:suppressAutoHyphens/>
        <w:autoSpaceDE w:val="0"/>
        <w:autoSpaceDN w:val="0"/>
        <w:adjustRightInd w:val="0"/>
        <w:spacing w:line="271" w:lineRule="auto"/>
        <w:ind w:left="624" w:right="15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）项约</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kern w:val="0"/>
          <w:sz w:val="24"/>
          <w:szCs w:val="24"/>
          <w:highlight w:val="none"/>
        </w:rPr>
        <w:t>为：</w:t>
      </w:r>
      <w:r>
        <w:rPr>
          <w:rFonts w:ascii="宋体" w:hAnsi="Times New Roman" w:eastAsia="宋体" w:cs="宋体"/>
          <w:color w:val="auto"/>
          <w:kern w:val="0"/>
          <w:sz w:val="24"/>
          <w:szCs w:val="24"/>
          <w:highlight w:val="none"/>
        </w:rPr>
        <w:t xml:space="preserve"> </w:t>
      </w:r>
    </w:p>
    <w:p w14:paraId="600EE458">
      <w:pPr>
        <w:suppressAutoHyphens/>
        <w:autoSpaceDE w:val="0"/>
        <w:autoSpaceDN w:val="0"/>
        <w:adjustRightInd w:val="0"/>
        <w:spacing w:line="271" w:lineRule="auto"/>
        <w:ind w:left="624" w:right="157"/>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竣工</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容</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spacing w:val="2"/>
          <w:kern w:val="0"/>
          <w:sz w:val="24"/>
          <w:szCs w:val="24"/>
          <w:highlight w:val="none"/>
        </w:rPr>
        <w:t>承包</w:t>
      </w:r>
      <w:r>
        <w:rPr>
          <w:rFonts w:hint="eastAsia" w:ascii="宋体" w:hAnsi="Times New Roman" w:eastAsia="宋体" w:cs="宋体"/>
          <w:color w:val="auto"/>
          <w:kern w:val="0"/>
          <w:sz w:val="24"/>
          <w:szCs w:val="24"/>
          <w:highlight w:val="none"/>
        </w:rPr>
        <w:t>人应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照</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工程</w:t>
      </w:r>
      <w:r>
        <w:rPr>
          <w:rFonts w:hint="eastAsia" w:ascii="宋体" w:hAnsi="Times New Roman" w:eastAsia="宋体" w:cs="宋体"/>
          <w:color w:val="auto"/>
          <w:spacing w:val="4"/>
          <w:kern w:val="0"/>
          <w:sz w:val="24"/>
          <w:szCs w:val="24"/>
          <w:highlight w:val="none"/>
        </w:rPr>
        <w:t>竣</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w:t>
      </w:r>
      <w:r>
        <w:rPr>
          <w:rFonts w:hint="eastAsia" w:ascii="宋体" w:hAnsi="Times New Roman" w:eastAsia="宋体" w:cs="宋体"/>
          <w:color w:val="auto"/>
          <w:spacing w:val="2"/>
          <w:kern w:val="0"/>
          <w:sz w:val="24"/>
          <w:szCs w:val="24"/>
          <w:highlight w:val="none"/>
        </w:rPr>
        <w:t>办</w:t>
      </w:r>
      <w:r>
        <w:rPr>
          <w:rFonts w:hint="eastAsia" w:ascii="宋体" w:hAnsi="Times New Roman" w:eastAsia="宋体" w:cs="宋体"/>
          <w:color w:val="auto"/>
          <w:kern w:val="0"/>
          <w:sz w:val="24"/>
          <w:szCs w:val="24"/>
          <w:highlight w:val="none"/>
        </w:rPr>
        <w:t>法》</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相关规定</w:t>
      </w:r>
    </w:p>
    <w:p w14:paraId="3A1E6ABF">
      <w:pPr>
        <w:suppressAutoHyphens/>
        <w:autoSpaceDE w:val="0"/>
        <w:autoSpaceDN w:val="0"/>
        <w:adjustRightInd w:val="0"/>
        <w:spacing w:before="15" w:line="270" w:lineRule="auto"/>
        <w:ind w:right="282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编制竣工资料。</w:t>
      </w:r>
      <w:r>
        <w:rPr>
          <w:rFonts w:ascii="宋体" w:hAnsi="Times New Roman" w:eastAsia="宋体" w:cs="宋体"/>
          <w:color w:val="auto"/>
          <w:kern w:val="0"/>
          <w:sz w:val="24"/>
          <w:szCs w:val="24"/>
          <w:highlight w:val="none"/>
        </w:rPr>
        <w:t xml:space="preserve"> </w:t>
      </w:r>
    </w:p>
    <w:p w14:paraId="7F81758F">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251D89A1">
      <w:pPr>
        <w:suppressAutoHyphens/>
        <w:autoSpaceDE w:val="0"/>
        <w:autoSpaceDN w:val="0"/>
        <w:adjustRightInd w:val="0"/>
        <w:ind w:left="142" w:right="6742"/>
        <w:outlineLvl w:val="4"/>
        <w:rPr>
          <w:rFonts w:ascii="宋体" w:hAnsi="宋体" w:eastAsia="宋体" w:cs="Gulim"/>
          <w:b/>
          <w:color w:val="auto"/>
          <w:w w:val="85"/>
          <w:kern w:val="0"/>
          <w:sz w:val="28"/>
          <w:szCs w:val="28"/>
          <w:highlight w:val="none"/>
        </w:rPr>
      </w:pPr>
      <w:bookmarkStart w:id="223" w:name="_Toc256000190"/>
      <w:bookmarkStart w:id="224" w:name="_Toc23840"/>
      <w:bookmarkStart w:id="225" w:name="_Toc17575"/>
      <w:r>
        <w:rPr>
          <w:rFonts w:ascii="宋体" w:hAnsi="宋体" w:eastAsia="宋体" w:cs="Gulim"/>
          <w:b/>
          <w:color w:val="auto"/>
          <w:w w:val="85"/>
          <w:kern w:val="0"/>
          <w:sz w:val="28"/>
          <w:szCs w:val="28"/>
          <w:highlight w:val="none"/>
        </w:rPr>
        <w:t xml:space="preserve">18.3 </w:t>
      </w:r>
      <w:r>
        <w:rPr>
          <w:rFonts w:hint="eastAsia" w:ascii="宋体" w:hAnsi="宋体" w:eastAsia="宋体" w:cs="Gulim"/>
          <w:b/>
          <w:color w:val="auto"/>
          <w:w w:val="85"/>
          <w:kern w:val="0"/>
          <w:sz w:val="28"/>
          <w:szCs w:val="28"/>
          <w:highlight w:val="none"/>
        </w:rPr>
        <w:t>验收</w:t>
      </w:r>
      <w:bookmarkEnd w:id="223"/>
      <w:bookmarkEnd w:id="224"/>
      <w:bookmarkEnd w:id="225"/>
    </w:p>
    <w:p w14:paraId="69A27A0B">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396D8258">
      <w:pPr>
        <w:suppressAutoHyphens/>
        <w:autoSpaceDE w:val="0"/>
        <w:autoSpaceDN w:val="0"/>
        <w:adjustRightInd w:val="0"/>
        <w:spacing w:line="271" w:lineRule="auto"/>
        <w:ind w:left="624" w:right="159"/>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18.3.2</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项补充：</w:t>
      </w:r>
      <w:r>
        <w:rPr>
          <w:rFonts w:ascii="宋体" w:hAnsi="Times New Roman" w:eastAsia="宋体" w:cs="宋体"/>
          <w:color w:val="auto"/>
          <w:kern w:val="0"/>
          <w:sz w:val="24"/>
          <w:szCs w:val="24"/>
          <w:highlight w:val="none"/>
        </w:rPr>
        <w:t xml:space="preserve"> </w:t>
      </w:r>
    </w:p>
    <w:p w14:paraId="6B93E6AB">
      <w:pPr>
        <w:suppressAutoHyphens/>
        <w:autoSpaceDE w:val="0"/>
        <w:autoSpaceDN w:val="0"/>
        <w:adjustRightInd w:val="0"/>
        <w:spacing w:before="14" w:line="270" w:lineRule="auto"/>
        <w:ind w:left="144" w:right="29"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19233F0F">
      <w:pPr>
        <w:suppressAutoHyphens/>
        <w:autoSpaceDE w:val="0"/>
        <w:autoSpaceDN w:val="0"/>
        <w:adjustRightInd w:val="0"/>
        <w:spacing w:before="14" w:line="269" w:lineRule="auto"/>
        <w:ind w:left="624" w:right="15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18.3.5</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项约定为：</w:t>
      </w:r>
      <w:r>
        <w:rPr>
          <w:rFonts w:ascii="宋体" w:hAnsi="Times New Roman" w:eastAsia="宋体" w:cs="宋体"/>
          <w:color w:val="auto"/>
          <w:kern w:val="0"/>
          <w:sz w:val="24"/>
          <w:szCs w:val="24"/>
          <w:highlight w:val="none"/>
        </w:rPr>
        <w:t xml:space="preserve"> </w:t>
      </w:r>
    </w:p>
    <w:p w14:paraId="7C325673">
      <w:pPr>
        <w:suppressAutoHyphens/>
        <w:autoSpaceDE w:val="0"/>
        <w:autoSpaceDN w:val="0"/>
        <w:adjustRightInd w:val="0"/>
        <w:spacing w:before="14" w:line="270" w:lineRule="auto"/>
        <w:ind w:left="144" w:right="29"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经验收合格工程的实际交工日期，以最终提交交工验收申请报告的日期为准，并在交工验收证书中写明。</w:t>
      </w:r>
    </w:p>
    <w:p w14:paraId="313E0FE2">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本款补充第</w:t>
      </w:r>
      <w:r>
        <w:rPr>
          <w:rFonts w:ascii="宋体" w:hAnsi="Times New Roman" w:eastAsia="宋体" w:cs="宋体"/>
          <w:color w:val="auto"/>
          <w:spacing w:val="-60"/>
          <w:kern w:val="0"/>
          <w:position w:val="-3"/>
          <w:sz w:val="24"/>
          <w:szCs w:val="24"/>
          <w:highlight w:val="none"/>
        </w:rPr>
        <w:t xml:space="preserve"> </w:t>
      </w:r>
      <w:r>
        <w:rPr>
          <w:rFonts w:ascii="Gulim" w:hAnsi="Times New Roman" w:eastAsia="Gulim" w:cs="Gulim"/>
          <w:color w:val="auto"/>
          <w:w w:val="84"/>
          <w:kern w:val="0"/>
          <w:position w:val="-3"/>
          <w:sz w:val="24"/>
          <w:szCs w:val="24"/>
          <w:highlight w:val="none"/>
        </w:rPr>
        <w:t>18.3.7</w:t>
      </w:r>
      <w:r>
        <w:rPr>
          <w:rFonts w:ascii="Gulim" w:hAnsi="Times New Roman" w:eastAsia="Gulim" w:cs="Gulim"/>
          <w:color w:val="auto"/>
          <w:spacing w:val="-6"/>
          <w:w w:val="84"/>
          <w:kern w:val="0"/>
          <w:position w:val="-3"/>
          <w:sz w:val="24"/>
          <w:szCs w:val="24"/>
          <w:highlight w:val="none"/>
        </w:rPr>
        <w:t xml:space="preserve"> </w:t>
      </w:r>
      <w:r>
        <w:rPr>
          <w:rFonts w:hint="eastAsia" w:ascii="宋体" w:hAnsi="Times New Roman" w:eastAsia="宋体" w:cs="宋体"/>
          <w:color w:val="auto"/>
          <w:kern w:val="0"/>
          <w:position w:val="-3"/>
          <w:sz w:val="24"/>
          <w:szCs w:val="24"/>
          <w:highlight w:val="none"/>
        </w:rPr>
        <w:t>项：</w:t>
      </w:r>
    </w:p>
    <w:p w14:paraId="1A823684">
      <w:pPr>
        <w:suppressAutoHyphens/>
        <w:autoSpaceDE w:val="0"/>
        <w:autoSpaceDN w:val="0"/>
        <w:adjustRightInd w:val="0"/>
        <w:spacing w:before="42"/>
        <w:ind w:left="624" w:right="-20"/>
        <w:jc w:val="left"/>
        <w:rPr>
          <w:rFonts w:ascii="Gulim" w:hAnsi="Times New Roman" w:eastAsia="Gulim" w:cs="Times New Roman"/>
          <w:color w:val="auto"/>
          <w:kern w:val="0"/>
          <w:sz w:val="24"/>
          <w:szCs w:val="24"/>
          <w:highlight w:val="none"/>
        </w:rPr>
      </w:pPr>
      <w:r>
        <w:rPr>
          <w:rFonts w:hint="eastAsia" w:ascii="宋体" w:hAnsi="Times New Roman" w:eastAsia="宋体" w:cs="宋体"/>
          <w:color w:val="auto"/>
          <w:kern w:val="0"/>
          <w:sz w:val="24"/>
          <w:szCs w:val="24"/>
          <w:highlight w:val="none"/>
        </w:rPr>
        <w:t>组织</w:t>
      </w:r>
      <w:r>
        <w:rPr>
          <w:rFonts w:hint="eastAsia" w:ascii="宋体" w:hAnsi="Times New Roman" w:eastAsia="宋体" w:cs="宋体"/>
          <w:color w:val="auto"/>
          <w:spacing w:val="2"/>
          <w:kern w:val="0"/>
          <w:sz w:val="24"/>
          <w:szCs w:val="24"/>
          <w:highlight w:val="none"/>
        </w:rPr>
        <w:t>办</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w:t>
      </w:r>
      <w:r>
        <w:rPr>
          <w:rFonts w:hint="eastAsia" w:ascii="宋体" w:hAnsi="Times New Roman" w:eastAsia="宋体" w:cs="宋体"/>
          <w:color w:val="auto"/>
          <w:spacing w:val="2"/>
          <w:kern w:val="0"/>
          <w:sz w:val="24"/>
          <w:szCs w:val="24"/>
          <w:highlight w:val="none"/>
        </w:rPr>
        <w:t>和签</w:t>
      </w:r>
      <w:r>
        <w:rPr>
          <w:rFonts w:hint="eastAsia" w:ascii="宋体" w:hAnsi="Times New Roman" w:eastAsia="宋体" w:cs="宋体"/>
          <w:color w:val="auto"/>
          <w:spacing w:val="1"/>
          <w:kern w:val="0"/>
          <w:sz w:val="24"/>
          <w:szCs w:val="24"/>
          <w:highlight w:val="none"/>
        </w:rPr>
        <w:t>发</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验</w:t>
      </w:r>
      <w:r>
        <w:rPr>
          <w:rFonts w:hint="eastAsia" w:ascii="宋体" w:hAnsi="Times New Roman" w:eastAsia="宋体" w:cs="宋体"/>
          <w:color w:val="auto"/>
          <w:spacing w:val="2"/>
          <w:kern w:val="0"/>
          <w:sz w:val="24"/>
          <w:szCs w:val="24"/>
          <w:highlight w:val="none"/>
        </w:rPr>
        <w:t>收</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3"/>
          <w:kern w:val="0"/>
          <w:sz w:val="24"/>
          <w:szCs w:val="24"/>
          <w:highlight w:val="none"/>
        </w:rPr>
        <w:t>书</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费用</w:t>
      </w:r>
      <w:r>
        <w:rPr>
          <w:rFonts w:hint="eastAsia" w:ascii="宋体" w:hAnsi="Times New Roman" w:eastAsia="宋体" w:cs="宋体"/>
          <w:color w:val="auto"/>
          <w:kern w:val="0"/>
          <w:sz w:val="24"/>
          <w:szCs w:val="24"/>
          <w:highlight w:val="none"/>
        </w:rPr>
        <w:t>由发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担</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但</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spacing w:val="5"/>
          <w:kern w:val="0"/>
          <w:sz w:val="24"/>
          <w:szCs w:val="24"/>
          <w:highlight w:val="none"/>
        </w:rPr>
        <w:t>照</w:t>
      </w:r>
      <w:r>
        <w:rPr>
          <w:rFonts w:hint="eastAsia" w:ascii="宋体" w:hAnsi="Times New Roman" w:eastAsia="宋体" w:cs="宋体"/>
          <w:color w:val="auto"/>
          <w:kern w:val="0"/>
          <w:sz w:val="24"/>
          <w:szCs w:val="24"/>
          <w:highlight w:val="none"/>
        </w:rPr>
        <w:t>第</w:t>
      </w:r>
      <w:r>
        <w:rPr>
          <w:rFonts w:ascii="宋体" w:hAnsi="Times New Roman" w:eastAsia="宋体" w:cs="宋体"/>
          <w:color w:val="auto"/>
          <w:kern w:val="0"/>
          <w:sz w:val="24"/>
          <w:szCs w:val="24"/>
          <w:highlight w:val="none"/>
        </w:rPr>
        <w:t xml:space="preserve"> </w:t>
      </w:r>
      <w:r>
        <w:rPr>
          <w:rFonts w:ascii="Gulim" w:hAnsi="Times New Roman" w:eastAsia="Gulim" w:cs="Gulim"/>
          <w:color w:val="auto"/>
          <w:w w:val="84"/>
          <w:kern w:val="0"/>
          <w:sz w:val="24"/>
          <w:szCs w:val="24"/>
          <w:highlight w:val="none"/>
        </w:rPr>
        <w:t>18.3.4</w:t>
      </w:r>
    </w:p>
    <w:p w14:paraId="0DF48B9D">
      <w:pPr>
        <w:suppressAutoHyphens/>
        <w:autoSpaceDE w:val="0"/>
        <w:autoSpaceDN w:val="0"/>
        <w:adjustRightInd w:val="0"/>
        <w:spacing w:before="46"/>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项规定达不到合格标准</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交工验收费用由承包人承担。</w:t>
      </w:r>
    </w:p>
    <w:p w14:paraId="0850B068">
      <w:pPr>
        <w:suppressAutoHyphens/>
        <w:autoSpaceDE w:val="0"/>
        <w:autoSpaceDN w:val="0"/>
        <w:adjustRightInd w:val="0"/>
        <w:spacing w:before="5" w:line="280" w:lineRule="exact"/>
        <w:jc w:val="left"/>
        <w:rPr>
          <w:rFonts w:ascii="宋体" w:hAnsi="Times New Roman" w:eastAsia="宋体" w:cs="Times New Roman"/>
          <w:color w:val="auto"/>
          <w:kern w:val="0"/>
          <w:sz w:val="28"/>
          <w:szCs w:val="28"/>
          <w:highlight w:val="none"/>
        </w:rPr>
      </w:pPr>
    </w:p>
    <w:p w14:paraId="30C604C6">
      <w:pPr>
        <w:suppressAutoHyphens/>
        <w:autoSpaceDE w:val="0"/>
        <w:autoSpaceDN w:val="0"/>
        <w:adjustRightInd w:val="0"/>
        <w:ind w:left="144" w:right="-20"/>
        <w:jc w:val="left"/>
        <w:rPr>
          <w:rFonts w:ascii="黑体" w:hAnsi="Times New Roman" w:eastAsia="黑体" w:cs="Times New Roman"/>
          <w:color w:val="auto"/>
          <w:kern w:val="0"/>
          <w:sz w:val="24"/>
          <w:szCs w:val="24"/>
          <w:highlight w:val="none"/>
        </w:rPr>
      </w:pPr>
      <w:r>
        <w:rPr>
          <w:rFonts w:hint="eastAsia" w:ascii="黑体" w:hAnsi="Times New Roman" w:eastAsia="黑体" w:cs="黑体"/>
          <w:color w:val="auto"/>
          <w:kern w:val="0"/>
          <w:sz w:val="24"/>
          <w:szCs w:val="24"/>
          <w:highlight w:val="none"/>
        </w:rPr>
        <w:t>本条补充第</w:t>
      </w:r>
      <w:r>
        <w:rPr>
          <w:rFonts w:ascii="黑体" w:hAnsi="Times New Roman" w:eastAsia="黑体" w:cs="黑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18.9</w:t>
      </w:r>
      <w:r>
        <w:rPr>
          <w:rFonts w:ascii="Gulim" w:hAnsi="Times New Roman" w:eastAsia="Gulim" w:cs="Gulim"/>
          <w:color w:val="auto"/>
          <w:spacing w:val="-3"/>
          <w:w w:val="84"/>
          <w:kern w:val="0"/>
          <w:sz w:val="24"/>
          <w:szCs w:val="24"/>
          <w:highlight w:val="none"/>
        </w:rPr>
        <w:t xml:space="preserve"> </w:t>
      </w:r>
      <w:r>
        <w:rPr>
          <w:rFonts w:hint="eastAsia" w:ascii="黑体" w:hAnsi="Times New Roman" w:eastAsia="黑体" w:cs="黑体"/>
          <w:color w:val="auto"/>
          <w:kern w:val="0"/>
          <w:sz w:val="24"/>
          <w:szCs w:val="24"/>
          <w:highlight w:val="none"/>
        </w:rPr>
        <w:t>款：</w:t>
      </w:r>
    </w:p>
    <w:p w14:paraId="09227DDD">
      <w:pPr>
        <w:suppressAutoHyphens/>
        <w:autoSpaceDE w:val="0"/>
        <w:autoSpaceDN w:val="0"/>
        <w:adjustRightInd w:val="0"/>
        <w:spacing w:before="3" w:line="260" w:lineRule="exact"/>
        <w:jc w:val="left"/>
        <w:rPr>
          <w:rFonts w:ascii="黑体" w:hAnsi="Times New Roman" w:eastAsia="黑体" w:cs="Times New Roman"/>
          <w:color w:val="auto"/>
          <w:kern w:val="0"/>
          <w:sz w:val="26"/>
          <w:szCs w:val="26"/>
          <w:highlight w:val="none"/>
        </w:rPr>
      </w:pPr>
    </w:p>
    <w:p w14:paraId="17CBC932">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26" w:name="_Toc13161"/>
      <w:bookmarkStart w:id="227" w:name="_Toc256000191"/>
      <w:bookmarkStart w:id="228" w:name="_Toc31226"/>
      <w:r>
        <w:rPr>
          <w:rFonts w:ascii="宋体" w:hAnsi="宋体" w:eastAsia="宋体" w:cs="Gulim"/>
          <w:b/>
          <w:color w:val="auto"/>
          <w:w w:val="85"/>
          <w:kern w:val="0"/>
          <w:sz w:val="24"/>
          <w:szCs w:val="24"/>
          <w:highlight w:val="none"/>
        </w:rPr>
        <w:t xml:space="preserve">18.9 </w:t>
      </w:r>
      <w:r>
        <w:rPr>
          <w:rFonts w:hint="eastAsia" w:ascii="宋体" w:hAnsi="宋体" w:eastAsia="宋体" w:cs="Gulim"/>
          <w:b/>
          <w:color w:val="auto"/>
          <w:w w:val="85"/>
          <w:kern w:val="0"/>
          <w:sz w:val="24"/>
          <w:szCs w:val="24"/>
          <w:highlight w:val="none"/>
        </w:rPr>
        <w:t>竣工文件</w:t>
      </w:r>
      <w:bookmarkEnd w:id="226"/>
      <w:bookmarkEnd w:id="227"/>
      <w:bookmarkEnd w:id="228"/>
    </w:p>
    <w:p w14:paraId="3D3D2283">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4B513F05">
      <w:pPr>
        <w:suppressAutoHyphens/>
        <w:autoSpaceDE w:val="0"/>
        <w:autoSpaceDN w:val="0"/>
        <w:adjustRightInd w:val="0"/>
        <w:spacing w:line="270" w:lineRule="auto"/>
        <w:ind w:left="144" w:right="37"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照</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公</w:t>
      </w:r>
      <w:r>
        <w:rPr>
          <w:rFonts w:hint="eastAsia" w:ascii="宋体" w:hAnsi="Times New Roman" w:eastAsia="宋体" w:cs="宋体"/>
          <w:color w:val="auto"/>
          <w:spacing w:val="2"/>
          <w:kern w:val="0"/>
          <w:sz w:val="24"/>
          <w:szCs w:val="24"/>
          <w:highlight w:val="none"/>
        </w:rPr>
        <w:t>路工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竣（</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收办</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关</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在缺</w:t>
      </w:r>
      <w:r>
        <w:rPr>
          <w:rFonts w:hint="eastAsia" w:ascii="宋体" w:hAnsi="Times New Roman" w:eastAsia="宋体" w:cs="宋体"/>
          <w:color w:val="auto"/>
          <w:spacing w:val="2"/>
          <w:kern w:val="0"/>
          <w:sz w:val="24"/>
          <w:szCs w:val="24"/>
          <w:highlight w:val="none"/>
        </w:rPr>
        <w:t>陷</w:t>
      </w:r>
      <w:r>
        <w:rPr>
          <w:rFonts w:hint="eastAsia" w:ascii="宋体" w:hAnsi="Times New Roman" w:eastAsia="宋体" w:cs="宋体"/>
          <w:color w:val="auto"/>
          <w:kern w:val="0"/>
          <w:sz w:val="24"/>
          <w:szCs w:val="24"/>
          <w:highlight w:val="none"/>
        </w:rPr>
        <w:t>责任期内为竣工验收补充竣工资料，并在签发缺陷责任期终止证书之前提交。</w:t>
      </w:r>
    </w:p>
    <w:p w14:paraId="7997C93B">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CF17BB2">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46208304">
      <w:pPr>
        <w:suppressAutoHyphens/>
        <w:autoSpaceDE w:val="0"/>
        <w:autoSpaceDN w:val="0"/>
        <w:adjustRightInd w:val="0"/>
        <w:ind w:left="142" w:right="-23"/>
        <w:jc w:val="left"/>
        <w:outlineLvl w:val="3"/>
        <w:rPr>
          <w:rFonts w:ascii="黑体" w:hAnsi="Times New Roman" w:eastAsia="黑体" w:cs="Times New Roman"/>
          <w:b/>
          <w:color w:val="auto"/>
          <w:kern w:val="0"/>
          <w:sz w:val="28"/>
          <w:szCs w:val="28"/>
          <w:highlight w:val="none"/>
        </w:rPr>
      </w:pPr>
      <w:bookmarkStart w:id="229" w:name="_Toc37"/>
      <w:bookmarkStart w:id="230" w:name="_Toc1019"/>
      <w:bookmarkStart w:id="231" w:name="_Toc256000192"/>
      <w:r>
        <w:rPr>
          <w:rFonts w:ascii="Gulim" w:hAnsi="Times New Roman" w:eastAsia="Gulim" w:cs="Gulim"/>
          <w:b/>
          <w:color w:val="auto"/>
          <w:spacing w:val="1"/>
          <w:w w:val="84"/>
          <w:kern w:val="0"/>
          <w:sz w:val="28"/>
          <w:szCs w:val="28"/>
          <w:highlight w:val="none"/>
        </w:rPr>
        <w:t>19</w:t>
      </w:r>
      <w:r>
        <w:rPr>
          <w:rFonts w:ascii="Gulim" w:hAnsi="Times New Roman" w:eastAsia="Gulim" w:cs="Gulim"/>
          <w:b/>
          <w:color w:val="auto"/>
          <w:w w:val="84"/>
          <w:kern w:val="0"/>
          <w:sz w:val="28"/>
          <w:szCs w:val="28"/>
          <w:highlight w:val="none"/>
        </w:rPr>
        <w:t>.</w:t>
      </w:r>
      <w:r>
        <w:rPr>
          <w:rFonts w:ascii="Gulim" w:hAnsi="Times New Roman" w:eastAsia="Gulim" w:cs="Gulim"/>
          <w:b/>
          <w:color w:val="auto"/>
          <w:spacing w:val="60"/>
          <w:w w:val="84"/>
          <w:kern w:val="0"/>
          <w:sz w:val="28"/>
          <w:szCs w:val="28"/>
          <w:highlight w:val="none"/>
        </w:rPr>
        <w:t xml:space="preserve"> </w:t>
      </w:r>
      <w:r>
        <w:rPr>
          <w:rFonts w:hint="eastAsia" w:ascii="黑体" w:hAnsi="Times New Roman" w:eastAsia="黑体" w:cs="黑体"/>
          <w:b/>
          <w:color w:val="auto"/>
          <w:kern w:val="0"/>
          <w:sz w:val="28"/>
          <w:szCs w:val="28"/>
          <w:highlight w:val="none"/>
        </w:rPr>
        <w:t>缺陷责任</w:t>
      </w:r>
      <w:r>
        <w:rPr>
          <w:rFonts w:hint="eastAsia" w:ascii="黑体" w:hAnsi="Times New Roman" w:eastAsia="黑体" w:cs="黑体"/>
          <w:b/>
          <w:color w:val="auto"/>
          <w:spacing w:val="-3"/>
          <w:kern w:val="0"/>
          <w:sz w:val="28"/>
          <w:szCs w:val="28"/>
          <w:highlight w:val="none"/>
        </w:rPr>
        <w:t>与</w:t>
      </w:r>
      <w:r>
        <w:rPr>
          <w:rFonts w:hint="eastAsia" w:ascii="黑体" w:hAnsi="Times New Roman" w:eastAsia="黑体" w:cs="黑体"/>
          <w:b/>
          <w:color w:val="auto"/>
          <w:kern w:val="0"/>
          <w:sz w:val="28"/>
          <w:szCs w:val="28"/>
          <w:highlight w:val="none"/>
        </w:rPr>
        <w:t>保</w:t>
      </w:r>
      <w:r>
        <w:rPr>
          <w:rFonts w:hint="eastAsia" w:ascii="黑体" w:hAnsi="Times New Roman" w:eastAsia="黑体" w:cs="黑体"/>
          <w:b/>
          <w:color w:val="auto"/>
          <w:spacing w:val="-3"/>
          <w:kern w:val="0"/>
          <w:sz w:val="28"/>
          <w:szCs w:val="28"/>
          <w:highlight w:val="none"/>
        </w:rPr>
        <w:t>修</w:t>
      </w:r>
      <w:r>
        <w:rPr>
          <w:rFonts w:hint="eastAsia" w:ascii="黑体" w:hAnsi="Times New Roman" w:eastAsia="黑体" w:cs="黑体"/>
          <w:b/>
          <w:color w:val="auto"/>
          <w:kern w:val="0"/>
          <w:sz w:val="28"/>
          <w:szCs w:val="28"/>
          <w:highlight w:val="none"/>
        </w:rPr>
        <w:t>责任</w:t>
      </w:r>
      <w:bookmarkEnd w:id="229"/>
      <w:bookmarkEnd w:id="230"/>
      <w:bookmarkEnd w:id="231"/>
    </w:p>
    <w:p w14:paraId="1BB3CB21">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40E7599B">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32" w:name="_Toc26265"/>
      <w:bookmarkStart w:id="233" w:name="_Toc256000193"/>
      <w:bookmarkStart w:id="234" w:name="_Toc26492"/>
      <w:r>
        <w:rPr>
          <w:rFonts w:ascii="宋体" w:hAnsi="宋体" w:eastAsia="宋体" w:cs="Gulim"/>
          <w:b/>
          <w:color w:val="auto"/>
          <w:w w:val="85"/>
          <w:kern w:val="0"/>
          <w:sz w:val="24"/>
          <w:szCs w:val="24"/>
          <w:highlight w:val="none"/>
        </w:rPr>
        <w:t xml:space="preserve">19.2 </w:t>
      </w:r>
      <w:r>
        <w:rPr>
          <w:rFonts w:hint="eastAsia" w:ascii="宋体" w:hAnsi="宋体" w:eastAsia="宋体" w:cs="Gulim"/>
          <w:b/>
          <w:color w:val="auto"/>
          <w:w w:val="85"/>
          <w:kern w:val="0"/>
          <w:sz w:val="24"/>
          <w:szCs w:val="24"/>
          <w:highlight w:val="none"/>
        </w:rPr>
        <w:t>缺陷责任</w:t>
      </w:r>
      <w:bookmarkEnd w:id="232"/>
      <w:bookmarkEnd w:id="233"/>
      <w:bookmarkEnd w:id="234"/>
    </w:p>
    <w:p w14:paraId="62C49AD4">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38B79864">
      <w:pPr>
        <w:suppressAutoHyphens/>
        <w:autoSpaceDE w:val="0"/>
        <w:autoSpaceDN w:val="0"/>
        <w:adjustRightInd w:val="0"/>
        <w:spacing w:line="269" w:lineRule="auto"/>
        <w:ind w:left="624" w:right="3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19.2.2</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项补充：</w:t>
      </w:r>
      <w:r>
        <w:rPr>
          <w:rFonts w:ascii="宋体" w:hAnsi="Times New Roman" w:eastAsia="宋体" w:cs="宋体"/>
          <w:color w:val="auto"/>
          <w:kern w:val="0"/>
          <w:sz w:val="24"/>
          <w:szCs w:val="24"/>
          <w:highlight w:val="none"/>
        </w:rPr>
        <w:t xml:space="preserve"> </w:t>
      </w:r>
    </w:p>
    <w:p w14:paraId="47258195">
      <w:pPr>
        <w:suppressAutoHyphens/>
        <w:autoSpaceDE w:val="0"/>
        <w:autoSpaceDN w:val="0"/>
        <w:adjustRightInd w:val="0"/>
        <w:spacing w:line="269" w:lineRule="auto"/>
        <w:ind w:left="624" w:right="37"/>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在缺</w:t>
      </w:r>
      <w:r>
        <w:rPr>
          <w:rFonts w:hint="eastAsia" w:ascii="宋体" w:hAnsi="Times New Roman" w:eastAsia="宋体" w:cs="宋体"/>
          <w:color w:val="auto"/>
          <w:spacing w:val="2"/>
          <w:kern w:val="0"/>
          <w:sz w:val="24"/>
          <w:szCs w:val="24"/>
          <w:highlight w:val="none"/>
        </w:rPr>
        <w:t>陷</w:t>
      </w:r>
      <w:r>
        <w:rPr>
          <w:rFonts w:hint="eastAsia" w:ascii="宋体" w:hAnsi="Times New Roman" w:eastAsia="宋体" w:cs="宋体"/>
          <w:color w:val="auto"/>
          <w:kern w:val="0"/>
          <w:sz w:val="24"/>
          <w:szCs w:val="24"/>
          <w:highlight w:val="none"/>
        </w:rPr>
        <w:t>责</w:t>
      </w:r>
      <w:r>
        <w:rPr>
          <w:rFonts w:hint="eastAsia" w:ascii="宋体" w:hAnsi="Times New Roman" w:eastAsia="宋体" w:cs="宋体"/>
          <w:color w:val="auto"/>
          <w:spacing w:val="2"/>
          <w:kern w:val="0"/>
          <w:sz w:val="24"/>
          <w:szCs w:val="24"/>
          <w:highlight w:val="none"/>
        </w:rPr>
        <w:t>任</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spacing w:val="2"/>
          <w:kern w:val="0"/>
          <w:sz w:val="24"/>
          <w:szCs w:val="24"/>
          <w:highlight w:val="none"/>
        </w:rPr>
        <w:t>承包</w:t>
      </w:r>
      <w:r>
        <w:rPr>
          <w:rFonts w:hint="eastAsia" w:ascii="宋体" w:hAnsi="Times New Roman" w:eastAsia="宋体" w:cs="宋体"/>
          <w:color w:val="auto"/>
          <w:kern w:val="0"/>
          <w:sz w:val="24"/>
          <w:szCs w:val="24"/>
          <w:highlight w:val="none"/>
        </w:rPr>
        <w:t>人应</w:t>
      </w:r>
      <w:r>
        <w:rPr>
          <w:rFonts w:hint="eastAsia" w:ascii="宋体" w:hAnsi="Times New Roman" w:eastAsia="宋体" w:cs="宋体"/>
          <w:color w:val="auto"/>
          <w:spacing w:val="2"/>
          <w:kern w:val="0"/>
          <w:sz w:val="24"/>
          <w:szCs w:val="24"/>
          <w:highlight w:val="none"/>
        </w:rPr>
        <w:t>尽</w:t>
      </w:r>
      <w:r>
        <w:rPr>
          <w:rFonts w:hint="eastAsia" w:ascii="宋体" w:hAnsi="Times New Roman" w:eastAsia="宋体" w:cs="宋体"/>
          <w:color w:val="auto"/>
          <w:kern w:val="0"/>
          <w:sz w:val="24"/>
          <w:szCs w:val="24"/>
          <w:highlight w:val="none"/>
        </w:rPr>
        <w:t>快</w:t>
      </w:r>
      <w:r>
        <w:rPr>
          <w:rFonts w:hint="eastAsia" w:ascii="宋体" w:hAnsi="Times New Roman" w:eastAsia="宋体" w:cs="宋体"/>
          <w:color w:val="auto"/>
          <w:spacing w:val="2"/>
          <w:kern w:val="0"/>
          <w:sz w:val="24"/>
          <w:szCs w:val="24"/>
          <w:highlight w:val="none"/>
        </w:rPr>
        <w:t>完</w:t>
      </w:r>
      <w:r>
        <w:rPr>
          <w:rFonts w:hint="eastAsia" w:ascii="宋体" w:hAnsi="Times New Roman" w:eastAsia="宋体" w:cs="宋体"/>
          <w:color w:val="auto"/>
          <w:kern w:val="0"/>
          <w:sz w:val="24"/>
          <w:szCs w:val="24"/>
          <w:highlight w:val="none"/>
        </w:rPr>
        <w:t>成</w:t>
      </w:r>
      <w:r>
        <w:rPr>
          <w:rFonts w:hint="eastAsia" w:ascii="宋体" w:hAnsi="Times New Roman" w:eastAsia="宋体" w:cs="宋体"/>
          <w:color w:val="auto"/>
          <w:spacing w:val="3"/>
          <w:kern w:val="0"/>
          <w:sz w:val="24"/>
          <w:szCs w:val="24"/>
          <w:highlight w:val="none"/>
        </w:rPr>
        <w:t>在</w:t>
      </w:r>
      <w:r>
        <w:rPr>
          <w:rFonts w:hint="eastAsia" w:ascii="宋体" w:hAnsi="Times New Roman" w:eastAsia="宋体" w:cs="宋体"/>
          <w:color w:val="auto"/>
          <w:kern w:val="0"/>
          <w:sz w:val="24"/>
          <w:szCs w:val="24"/>
          <w:highlight w:val="none"/>
        </w:rPr>
        <w:t>交工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收证</w:t>
      </w:r>
      <w:r>
        <w:rPr>
          <w:rFonts w:hint="eastAsia" w:ascii="宋体" w:hAnsi="Times New Roman" w:eastAsia="宋体" w:cs="宋体"/>
          <w:color w:val="auto"/>
          <w:spacing w:val="3"/>
          <w:kern w:val="0"/>
          <w:sz w:val="24"/>
          <w:szCs w:val="24"/>
          <w:highlight w:val="none"/>
        </w:rPr>
        <w:t>书</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写</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未完</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工作，并</w:t>
      </w:r>
    </w:p>
    <w:p w14:paraId="5238551F">
      <w:pPr>
        <w:suppressAutoHyphens/>
        <w:autoSpaceDE w:val="0"/>
        <w:autoSpaceDN w:val="0"/>
        <w:adjustRightInd w:val="0"/>
        <w:spacing w:before="17"/>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完成对本工程缺陷的修复或监理人指令的修补工</w:t>
      </w:r>
      <w:r>
        <w:rPr>
          <w:rFonts w:hint="eastAsia" w:ascii="宋体" w:hAnsi="Times New Roman" w:eastAsia="宋体" w:cs="宋体"/>
          <w:color w:val="auto"/>
          <w:spacing w:val="1"/>
          <w:kern w:val="0"/>
          <w:sz w:val="24"/>
          <w:szCs w:val="24"/>
          <w:highlight w:val="none"/>
        </w:rPr>
        <w:t>作</w:t>
      </w:r>
      <w:r>
        <w:rPr>
          <w:rFonts w:hint="eastAsia" w:ascii="宋体" w:hAnsi="Times New Roman" w:eastAsia="宋体" w:cs="宋体"/>
          <w:color w:val="auto"/>
          <w:kern w:val="0"/>
          <w:sz w:val="24"/>
          <w:szCs w:val="24"/>
          <w:highlight w:val="none"/>
        </w:rPr>
        <w:t>。</w:t>
      </w:r>
    </w:p>
    <w:p w14:paraId="2678BF39">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1646DCBF">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35" w:name="_Toc31260"/>
      <w:bookmarkStart w:id="236" w:name="_Toc23285"/>
      <w:bookmarkStart w:id="237" w:name="_Toc256000194"/>
      <w:r>
        <w:rPr>
          <w:rFonts w:ascii="宋体" w:hAnsi="宋体" w:eastAsia="宋体" w:cs="Gulim"/>
          <w:b/>
          <w:color w:val="auto"/>
          <w:w w:val="85"/>
          <w:kern w:val="0"/>
          <w:sz w:val="24"/>
          <w:szCs w:val="24"/>
          <w:highlight w:val="none"/>
        </w:rPr>
        <w:t xml:space="preserve">19.5 </w:t>
      </w:r>
      <w:r>
        <w:rPr>
          <w:rFonts w:hint="eastAsia" w:ascii="宋体" w:hAnsi="宋体" w:eastAsia="宋体" w:cs="Gulim"/>
          <w:b/>
          <w:color w:val="auto"/>
          <w:w w:val="85"/>
          <w:kern w:val="0"/>
          <w:sz w:val="24"/>
          <w:szCs w:val="24"/>
          <w:highlight w:val="none"/>
        </w:rPr>
        <w:t>承包人的进入权</w:t>
      </w:r>
      <w:bookmarkEnd w:id="235"/>
      <w:bookmarkEnd w:id="236"/>
      <w:bookmarkEnd w:id="237"/>
    </w:p>
    <w:p w14:paraId="1D4EF36D">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2B79DDB5">
      <w:pPr>
        <w:suppressAutoHyphens/>
        <w:autoSpaceDE w:val="0"/>
        <w:autoSpaceDN w:val="0"/>
        <w:adjustRightInd w:val="0"/>
        <w:spacing w:line="271" w:lineRule="auto"/>
        <w:ind w:left="624" w:right="4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4FFC2074">
      <w:pPr>
        <w:suppressAutoHyphens/>
        <w:autoSpaceDE w:val="0"/>
        <w:autoSpaceDN w:val="0"/>
        <w:adjustRightInd w:val="0"/>
        <w:spacing w:line="271" w:lineRule="auto"/>
        <w:ind w:left="624" w:right="4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缺</w:t>
      </w:r>
      <w:r>
        <w:rPr>
          <w:rFonts w:hint="eastAsia" w:ascii="宋体" w:hAnsi="Times New Roman" w:eastAsia="宋体" w:cs="宋体"/>
          <w:color w:val="auto"/>
          <w:kern w:val="0"/>
          <w:sz w:val="24"/>
          <w:szCs w:val="24"/>
          <w:highlight w:val="none"/>
        </w:rPr>
        <w:t>陷</w:t>
      </w:r>
      <w:r>
        <w:rPr>
          <w:rFonts w:hint="eastAsia" w:ascii="宋体" w:hAnsi="Times New Roman" w:eastAsia="宋体" w:cs="宋体"/>
          <w:color w:val="auto"/>
          <w:spacing w:val="2"/>
          <w:kern w:val="0"/>
          <w:sz w:val="24"/>
          <w:szCs w:val="24"/>
          <w:highlight w:val="none"/>
        </w:rPr>
        <w:t>修</w:t>
      </w:r>
      <w:r>
        <w:rPr>
          <w:rFonts w:hint="eastAsia" w:ascii="宋体" w:hAnsi="Times New Roman" w:eastAsia="宋体" w:cs="宋体"/>
          <w:color w:val="auto"/>
          <w:kern w:val="0"/>
          <w:sz w:val="24"/>
          <w:szCs w:val="24"/>
          <w:highlight w:val="none"/>
        </w:rPr>
        <w:t>复</w:t>
      </w:r>
      <w:r>
        <w:rPr>
          <w:rFonts w:hint="eastAsia" w:ascii="宋体" w:hAnsi="Times New Roman" w:eastAsia="宋体" w:cs="宋体"/>
          <w:color w:val="auto"/>
          <w:spacing w:val="2"/>
          <w:kern w:val="0"/>
          <w:sz w:val="24"/>
          <w:szCs w:val="24"/>
          <w:highlight w:val="none"/>
        </w:rPr>
        <w:t>施工</w:t>
      </w:r>
      <w:r>
        <w:rPr>
          <w:rFonts w:hint="eastAsia" w:ascii="宋体" w:hAnsi="Times New Roman" w:eastAsia="宋体" w:cs="宋体"/>
          <w:color w:val="auto"/>
          <w:kern w:val="0"/>
          <w:sz w:val="24"/>
          <w:szCs w:val="24"/>
          <w:highlight w:val="none"/>
        </w:rPr>
        <w:t>过程</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服</w:t>
      </w:r>
      <w:r>
        <w:rPr>
          <w:rFonts w:hint="eastAsia" w:ascii="宋体" w:hAnsi="Times New Roman" w:eastAsia="宋体" w:cs="宋体"/>
          <w:color w:val="auto"/>
          <w:spacing w:val="2"/>
          <w:kern w:val="0"/>
          <w:sz w:val="24"/>
          <w:szCs w:val="24"/>
          <w:highlight w:val="none"/>
        </w:rPr>
        <w:t>从</w:t>
      </w:r>
      <w:r>
        <w:rPr>
          <w:rFonts w:hint="eastAsia" w:ascii="宋体" w:hAnsi="Times New Roman" w:eastAsia="宋体" w:cs="宋体"/>
          <w:color w:val="auto"/>
          <w:kern w:val="0"/>
          <w:sz w:val="24"/>
          <w:szCs w:val="24"/>
          <w:highlight w:val="none"/>
        </w:rPr>
        <w:t>管养</w:t>
      </w:r>
      <w:r>
        <w:rPr>
          <w:rFonts w:hint="eastAsia" w:ascii="宋体" w:hAnsi="Times New Roman" w:eastAsia="宋体" w:cs="宋体"/>
          <w:color w:val="auto"/>
          <w:spacing w:val="2"/>
          <w:kern w:val="0"/>
          <w:sz w:val="24"/>
          <w:szCs w:val="24"/>
          <w:highlight w:val="none"/>
        </w:rPr>
        <w:t>单</w:t>
      </w:r>
      <w:r>
        <w:rPr>
          <w:rFonts w:hint="eastAsia" w:ascii="宋体" w:hAnsi="Times New Roman" w:eastAsia="宋体" w:cs="宋体"/>
          <w:color w:val="auto"/>
          <w:kern w:val="0"/>
          <w:sz w:val="24"/>
          <w:szCs w:val="24"/>
          <w:highlight w:val="none"/>
        </w:rPr>
        <w:t>位的</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关</w:t>
      </w:r>
      <w:r>
        <w:rPr>
          <w:rFonts w:hint="eastAsia" w:ascii="宋体" w:hAnsi="Times New Roman" w:eastAsia="宋体" w:cs="宋体"/>
          <w:color w:val="auto"/>
          <w:spacing w:val="2"/>
          <w:kern w:val="0"/>
          <w:sz w:val="24"/>
          <w:szCs w:val="24"/>
          <w:highlight w:val="none"/>
        </w:rPr>
        <w:t>安</w:t>
      </w:r>
      <w:r>
        <w:rPr>
          <w:rFonts w:hint="eastAsia" w:ascii="宋体" w:hAnsi="Times New Roman" w:eastAsia="宋体" w:cs="宋体"/>
          <w:color w:val="auto"/>
          <w:kern w:val="0"/>
          <w:sz w:val="24"/>
          <w:szCs w:val="24"/>
          <w:highlight w:val="none"/>
        </w:rPr>
        <w:t>全</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理规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，由于承</w:t>
      </w:r>
    </w:p>
    <w:p w14:paraId="68A4BBBA">
      <w:pPr>
        <w:suppressAutoHyphens/>
        <w:autoSpaceDE w:val="0"/>
        <w:autoSpaceDN w:val="0"/>
        <w:adjustRightInd w:val="0"/>
        <w:spacing w:before="12"/>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包人自身原因造成的人员伤亡、设备和材料的损毁及罚款等</w:t>
      </w:r>
      <w:r>
        <w:rPr>
          <w:rFonts w:hint="eastAsia" w:ascii="宋体" w:hAnsi="Times New Roman" w:eastAsia="宋体" w:cs="宋体"/>
          <w:color w:val="auto"/>
          <w:spacing w:val="1"/>
          <w:kern w:val="0"/>
          <w:sz w:val="24"/>
          <w:szCs w:val="24"/>
          <w:highlight w:val="none"/>
        </w:rPr>
        <w:t>责</w:t>
      </w:r>
      <w:r>
        <w:rPr>
          <w:rFonts w:hint="eastAsia" w:ascii="宋体" w:hAnsi="Times New Roman" w:eastAsia="宋体" w:cs="宋体"/>
          <w:color w:val="auto"/>
          <w:kern w:val="0"/>
          <w:sz w:val="24"/>
          <w:szCs w:val="24"/>
          <w:highlight w:val="none"/>
        </w:rPr>
        <w:t>任由承包人自负。</w:t>
      </w:r>
    </w:p>
    <w:p w14:paraId="645C54EB">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2F98A6BC">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38" w:name="_Toc256000195"/>
      <w:bookmarkStart w:id="239" w:name="_Toc7590"/>
      <w:bookmarkStart w:id="240" w:name="_Toc1477"/>
      <w:r>
        <w:rPr>
          <w:rFonts w:ascii="宋体" w:hAnsi="宋体" w:eastAsia="宋体" w:cs="Gulim"/>
          <w:b/>
          <w:color w:val="auto"/>
          <w:w w:val="85"/>
          <w:kern w:val="0"/>
          <w:sz w:val="24"/>
          <w:szCs w:val="24"/>
          <w:highlight w:val="none"/>
        </w:rPr>
        <w:t xml:space="preserve">19.7 </w:t>
      </w:r>
      <w:r>
        <w:rPr>
          <w:rFonts w:hint="eastAsia" w:ascii="宋体" w:hAnsi="宋体" w:eastAsia="宋体" w:cs="Gulim"/>
          <w:b/>
          <w:color w:val="auto"/>
          <w:w w:val="85"/>
          <w:kern w:val="0"/>
          <w:sz w:val="24"/>
          <w:szCs w:val="24"/>
          <w:highlight w:val="none"/>
        </w:rPr>
        <w:t>保修责任</w:t>
      </w:r>
      <w:bookmarkEnd w:id="238"/>
      <w:bookmarkEnd w:id="239"/>
      <w:bookmarkEnd w:id="240"/>
    </w:p>
    <w:p w14:paraId="7ABBFFE6">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200A8206">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本款细化为：</w:t>
      </w:r>
    </w:p>
    <w:p w14:paraId="35C797C6">
      <w:pPr>
        <w:suppressAutoHyphens/>
        <w:autoSpaceDE w:val="0"/>
        <w:autoSpaceDN w:val="0"/>
        <w:adjustRightInd w:val="0"/>
        <w:spacing w:before="44" w:line="271" w:lineRule="auto"/>
        <w:ind w:left="144" w:right="3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保修期自实</w:t>
      </w:r>
      <w:r>
        <w:rPr>
          <w:rFonts w:hint="eastAsia" w:ascii="宋体" w:hAnsi="Times New Roman" w:eastAsia="宋体" w:cs="宋体"/>
          <w:color w:val="auto"/>
          <w:spacing w:val="1"/>
          <w:kern w:val="0"/>
          <w:sz w:val="24"/>
          <w:szCs w:val="24"/>
          <w:highlight w:val="none"/>
        </w:rPr>
        <w:t>际</w:t>
      </w:r>
      <w:r>
        <w:rPr>
          <w:rFonts w:hint="eastAsia" w:ascii="宋体" w:hAnsi="Times New Roman" w:eastAsia="宋体" w:cs="宋体"/>
          <w:color w:val="auto"/>
          <w:kern w:val="0"/>
          <w:sz w:val="24"/>
          <w:szCs w:val="24"/>
          <w:highlight w:val="none"/>
        </w:rPr>
        <w:t>交工日期起计算</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具体期限在项目专用合同条款中约定。</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与缺</w:t>
      </w:r>
      <w:r>
        <w:rPr>
          <w:rFonts w:hint="eastAsia" w:ascii="宋体" w:hAnsi="Times New Roman" w:eastAsia="宋体" w:cs="宋体"/>
          <w:color w:val="auto"/>
          <w:spacing w:val="2"/>
          <w:kern w:val="0"/>
          <w:sz w:val="24"/>
          <w:szCs w:val="24"/>
          <w:highlight w:val="none"/>
        </w:rPr>
        <w:t>陷</w:t>
      </w:r>
      <w:r>
        <w:rPr>
          <w:rFonts w:hint="eastAsia" w:ascii="宋体" w:hAnsi="Times New Roman" w:eastAsia="宋体" w:cs="宋体"/>
          <w:color w:val="auto"/>
          <w:kern w:val="0"/>
          <w:sz w:val="24"/>
          <w:szCs w:val="24"/>
          <w:highlight w:val="none"/>
        </w:rPr>
        <w:t>责</w:t>
      </w:r>
      <w:r>
        <w:rPr>
          <w:rFonts w:hint="eastAsia" w:ascii="宋体" w:hAnsi="Times New Roman" w:eastAsia="宋体" w:cs="宋体"/>
          <w:color w:val="auto"/>
          <w:spacing w:val="2"/>
          <w:kern w:val="0"/>
          <w:sz w:val="24"/>
          <w:szCs w:val="24"/>
          <w:highlight w:val="none"/>
        </w:rPr>
        <w:t>任</w:t>
      </w:r>
      <w:r>
        <w:rPr>
          <w:rFonts w:hint="eastAsia" w:ascii="宋体" w:hAnsi="Times New Roman" w:eastAsia="宋体" w:cs="宋体"/>
          <w:color w:val="auto"/>
          <w:kern w:val="0"/>
          <w:sz w:val="24"/>
          <w:szCs w:val="24"/>
          <w:highlight w:val="none"/>
        </w:rPr>
        <w:t>期重</w:t>
      </w:r>
      <w:r>
        <w:rPr>
          <w:rFonts w:hint="eastAsia" w:ascii="宋体" w:hAnsi="Times New Roman" w:eastAsia="宋体" w:cs="宋体"/>
          <w:color w:val="auto"/>
          <w:spacing w:val="2"/>
          <w:kern w:val="0"/>
          <w:sz w:val="24"/>
          <w:szCs w:val="24"/>
          <w:highlight w:val="none"/>
        </w:rPr>
        <w:t>叠</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间</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任同</w:t>
      </w:r>
      <w:r>
        <w:rPr>
          <w:rFonts w:hint="eastAsia" w:ascii="宋体" w:hAnsi="Times New Roman" w:eastAsia="宋体" w:cs="宋体"/>
          <w:color w:val="auto"/>
          <w:spacing w:val="2"/>
          <w:kern w:val="0"/>
          <w:sz w:val="24"/>
          <w:szCs w:val="24"/>
          <w:highlight w:val="none"/>
        </w:rPr>
        <w:t>缺</w:t>
      </w:r>
      <w:r>
        <w:rPr>
          <w:rFonts w:hint="eastAsia" w:ascii="宋体" w:hAnsi="Times New Roman" w:eastAsia="宋体" w:cs="宋体"/>
          <w:color w:val="auto"/>
          <w:kern w:val="0"/>
          <w:sz w:val="24"/>
          <w:szCs w:val="24"/>
          <w:highlight w:val="none"/>
        </w:rPr>
        <w:t>陷</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任。</w:t>
      </w:r>
      <w:r>
        <w:rPr>
          <w:rFonts w:hint="eastAsia" w:ascii="宋体" w:hAnsi="Times New Roman" w:eastAsia="宋体" w:cs="宋体"/>
          <w:color w:val="auto"/>
          <w:spacing w:val="3"/>
          <w:kern w:val="0"/>
          <w:sz w:val="24"/>
          <w:szCs w:val="24"/>
          <w:highlight w:val="none"/>
        </w:rPr>
        <w:t>在</w:t>
      </w:r>
      <w:r>
        <w:rPr>
          <w:rFonts w:hint="eastAsia" w:ascii="宋体" w:hAnsi="Times New Roman" w:eastAsia="宋体" w:cs="宋体"/>
          <w:color w:val="auto"/>
          <w:kern w:val="0"/>
          <w:sz w:val="24"/>
          <w:szCs w:val="24"/>
          <w:highlight w:val="none"/>
        </w:rPr>
        <w:t>缺陷责任期</w:t>
      </w:r>
      <w:r>
        <w:rPr>
          <w:rFonts w:hint="eastAsia" w:ascii="宋体" w:hAnsi="Times New Roman" w:eastAsia="宋体" w:cs="宋体"/>
          <w:color w:val="auto"/>
          <w:spacing w:val="2"/>
          <w:kern w:val="0"/>
          <w:sz w:val="24"/>
          <w:szCs w:val="24"/>
          <w:highlight w:val="none"/>
        </w:rPr>
        <w:t>满</w:t>
      </w:r>
      <w:r>
        <w:rPr>
          <w:rFonts w:hint="eastAsia" w:ascii="宋体" w:hAnsi="Times New Roman" w:eastAsia="宋体" w:cs="宋体"/>
          <w:color w:val="auto"/>
          <w:kern w:val="0"/>
          <w:sz w:val="24"/>
          <w:szCs w:val="24"/>
          <w:highlight w:val="none"/>
        </w:rPr>
        <w:t>后</w:t>
      </w:r>
      <w:r>
        <w:rPr>
          <w:rFonts w:hint="eastAsia" w:ascii="宋体" w:hAnsi="Times New Roman" w:eastAsia="宋体" w:cs="宋体"/>
          <w:color w:val="auto"/>
          <w:spacing w:val="3"/>
          <w:kern w:val="0"/>
          <w:sz w:val="24"/>
          <w:szCs w:val="24"/>
          <w:highlight w:val="none"/>
        </w:rPr>
        <w:t>的</w:t>
      </w:r>
      <w:r>
        <w:rPr>
          <w:rFonts w:hint="eastAsia" w:ascii="宋体" w:hAnsi="Times New Roman" w:eastAsia="宋体" w:cs="宋体"/>
          <w:color w:val="auto"/>
          <w:kern w:val="0"/>
          <w:sz w:val="24"/>
          <w:szCs w:val="24"/>
          <w:highlight w:val="none"/>
        </w:rPr>
        <w:t>保修</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在工</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留</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办事</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员</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机械</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备</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但必</w:t>
      </w:r>
      <w:r>
        <w:rPr>
          <w:rFonts w:hint="eastAsia" w:ascii="宋体" w:hAnsi="Times New Roman" w:eastAsia="宋体" w:cs="宋体"/>
          <w:color w:val="auto"/>
          <w:spacing w:val="2"/>
          <w:kern w:val="0"/>
          <w:sz w:val="24"/>
          <w:szCs w:val="24"/>
          <w:highlight w:val="none"/>
        </w:rPr>
        <w:t>须</w:t>
      </w:r>
      <w:r>
        <w:rPr>
          <w:rFonts w:hint="eastAsia" w:ascii="宋体" w:hAnsi="Times New Roman" w:eastAsia="宋体" w:cs="宋体"/>
          <w:color w:val="auto"/>
          <w:kern w:val="0"/>
          <w:sz w:val="24"/>
          <w:szCs w:val="24"/>
          <w:highlight w:val="none"/>
        </w:rPr>
        <w:t>随时与发包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持</w:t>
      </w:r>
      <w:r>
        <w:rPr>
          <w:rFonts w:hint="eastAsia" w:ascii="宋体" w:hAnsi="Times New Roman" w:eastAsia="宋体" w:cs="宋体"/>
          <w:color w:val="auto"/>
          <w:kern w:val="0"/>
          <w:sz w:val="24"/>
          <w:szCs w:val="24"/>
          <w:highlight w:val="none"/>
        </w:rPr>
        <w:t>联系</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修期</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人应</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原</w:t>
      </w:r>
      <w:r>
        <w:rPr>
          <w:rFonts w:hint="eastAsia" w:ascii="宋体" w:hAnsi="Times New Roman" w:eastAsia="宋体" w:cs="宋体"/>
          <w:color w:val="auto"/>
          <w:kern w:val="0"/>
          <w:sz w:val="24"/>
          <w:szCs w:val="24"/>
          <w:highlight w:val="none"/>
        </w:rPr>
        <w:t>因造</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损</w:t>
      </w:r>
      <w:r>
        <w:rPr>
          <w:rFonts w:hint="eastAsia" w:ascii="宋体" w:hAnsi="Times New Roman" w:eastAsia="宋体" w:cs="宋体"/>
          <w:color w:val="auto"/>
          <w:kern w:val="0"/>
          <w:sz w:val="24"/>
          <w:szCs w:val="24"/>
          <w:highlight w:val="none"/>
        </w:rPr>
        <w:t>坏自</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进行修复。</w:t>
      </w:r>
    </w:p>
    <w:p w14:paraId="161A1CEC">
      <w:pPr>
        <w:suppressAutoHyphens/>
        <w:autoSpaceDE w:val="0"/>
        <w:autoSpaceDN w:val="0"/>
        <w:adjustRightInd w:val="0"/>
        <w:spacing w:before="11" w:line="271" w:lineRule="auto"/>
        <w:ind w:left="144" w:right="3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在全部工</w:t>
      </w:r>
      <w:r>
        <w:rPr>
          <w:rFonts w:hint="eastAsia" w:ascii="宋体" w:hAnsi="Times New Roman" w:eastAsia="宋体" w:cs="宋体"/>
          <w:color w:val="auto"/>
          <w:spacing w:val="1"/>
          <w:kern w:val="0"/>
          <w:sz w:val="24"/>
          <w:szCs w:val="24"/>
          <w:highlight w:val="none"/>
        </w:rPr>
        <w:t>程</w:t>
      </w:r>
      <w:r>
        <w:rPr>
          <w:rFonts w:hint="eastAsia" w:ascii="宋体" w:hAnsi="Times New Roman" w:eastAsia="宋体" w:cs="宋体"/>
          <w:color w:val="auto"/>
          <w:kern w:val="0"/>
          <w:sz w:val="24"/>
          <w:szCs w:val="24"/>
          <w:highlight w:val="none"/>
        </w:rPr>
        <w:t>交工验收前</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已经发包人提前验收的单位工程</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其保修期的起算日期相应提前。</w:t>
      </w:r>
    </w:p>
    <w:p w14:paraId="32F17548">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3</w:t>
      </w:r>
      <w:r>
        <w:rPr>
          <w:rFonts w:hint="eastAsia" w:ascii="宋体" w:hAnsi="Times New Roman" w:eastAsia="宋体" w:cs="宋体"/>
          <w:color w:val="auto"/>
          <w:kern w:val="0"/>
          <w:sz w:val="24"/>
          <w:szCs w:val="24"/>
          <w:highlight w:val="none"/>
        </w:rPr>
        <w:t>）工程保修期终止后</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28</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天内，监理人签发保修期终止证书。</w:t>
      </w:r>
    </w:p>
    <w:p w14:paraId="37933915">
      <w:pPr>
        <w:suppressAutoHyphens/>
        <w:autoSpaceDE w:val="0"/>
        <w:autoSpaceDN w:val="0"/>
        <w:adjustRightInd w:val="0"/>
        <w:spacing w:line="300" w:lineRule="exact"/>
        <w:ind w:left="144" w:right="-20"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若承包人不履</w:t>
      </w:r>
      <w:r>
        <w:rPr>
          <w:rFonts w:hint="eastAsia" w:ascii="宋体" w:hAnsi="Times New Roman" w:eastAsia="宋体" w:cs="宋体"/>
          <w:color w:val="auto"/>
          <w:spacing w:val="1"/>
          <w:kern w:val="0"/>
          <w:sz w:val="24"/>
          <w:szCs w:val="24"/>
          <w:highlight w:val="none"/>
        </w:rPr>
        <w:t>行</w:t>
      </w:r>
      <w:r>
        <w:rPr>
          <w:rFonts w:hint="eastAsia" w:ascii="宋体" w:hAnsi="Times New Roman" w:eastAsia="宋体" w:cs="宋体"/>
          <w:color w:val="auto"/>
          <w:kern w:val="0"/>
          <w:sz w:val="24"/>
          <w:szCs w:val="24"/>
          <w:highlight w:val="none"/>
        </w:rPr>
        <w:t>保修义务和责任</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则承包人应承担由于违约造成的法律后果，</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将</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违</w:t>
      </w:r>
      <w:r>
        <w:rPr>
          <w:rFonts w:hint="eastAsia" w:ascii="宋体" w:hAnsi="Times New Roman" w:eastAsia="宋体" w:cs="宋体"/>
          <w:color w:val="auto"/>
          <w:kern w:val="0"/>
          <w:sz w:val="24"/>
          <w:szCs w:val="24"/>
          <w:highlight w:val="none"/>
        </w:rPr>
        <w:t>约行</w:t>
      </w:r>
      <w:r>
        <w:rPr>
          <w:rFonts w:hint="eastAsia" w:ascii="宋体" w:hAnsi="Times New Roman" w:eastAsia="宋体" w:cs="宋体"/>
          <w:color w:val="auto"/>
          <w:spacing w:val="3"/>
          <w:kern w:val="0"/>
          <w:sz w:val="24"/>
          <w:szCs w:val="24"/>
          <w:highlight w:val="none"/>
        </w:rPr>
        <w:t>为</w:t>
      </w:r>
      <w:r>
        <w:rPr>
          <w:rFonts w:hint="eastAsia" w:ascii="宋体" w:hAnsi="Times New Roman" w:eastAsia="宋体" w:cs="宋体"/>
          <w:color w:val="auto"/>
          <w:kern w:val="0"/>
          <w:sz w:val="24"/>
          <w:szCs w:val="24"/>
          <w:highlight w:val="none"/>
        </w:rPr>
        <w:t>上</w:t>
      </w:r>
      <w:r>
        <w:rPr>
          <w:rFonts w:hint="eastAsia" w:ascii="宋体" w:hAnsi="Times New Roman" w:eastAsia="宋体" w:cs="宋体"/>
          <w:color w:val="auto"/>
          <w:spacing w:val="2"/>
          <w:kern w:val="0"/>
          <w:sz w:val="24"/>
          <w:szCs w:val="24"/>
          <w:highlight w:val="none"/>
        </w:rPr>
        <w:t>报</w:t>
      </w:r>
      <w:r>
        <w:rPr>
          <w:rFonts w:hint="eastAsia" w:ascii="宋体" w:hAnsi="Times New Roman" w:eastAsia="宋体" w:cs="宋体"/>
          <w:color w:val="auto"/>
          <w:kern w:val="0"/>
          <w:sz w:val="24"/>
          <w:szCs w:val="24"/>
          <w:highlight w:val="none"/>
        </w:rPr>
        <w:t>省级</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通</w:t>
      </w:r>
      <w:r>
        <w:rPr>
          <w:rFonts w:hint="eastAsia" w:ascii="宋体" w:hAnsi="Times New Roman" w:eastAsia="宋体" w:cs="宋体"/>
          <w:color w:val="auto"/>
          <w:spacing w:val="2"/>
          <w:kern w:val="0"/>
          <w:sz w:val="24"/>
          <w:szCs w:val="24"/>
          <w:highlight w:val="none"/>
        </w:rPr>
        <w:t>运</w:t>
      </w:r>
      <w:r>
        <w:rPr>
          <w:rFonts w:hint="eastAsia" w:ascii="宋体" w:hAnsi="Times New Roman" w:eastAsia="宋体" w:cs="宋体"/>
          <w:color w:val="auto"/>
          <w:kern w:val="0"/>
          <w:sz w:val="24"/>
          <w:szCs w:val="24"/>
          <w:highlight w:val="none"/>
        </w:rPr>
        <w:t>输主</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4"/>
          <w:kern w:val="0"/>
          <w:sz w:val="24"/>
          <w:szCs w:val="24"/>
          <w:highlight w:val="none"/>
        </w:rPr>
        <w:t>门</w:t>
      </w:r>
      <w:r>
        <w:rPr>
          <w:rFonts w:hint="eastAsia" w:ascii="宋体" w:hAnsi="Times New Roman" w:eastAsia="宋体" w:cs="宋体"/>
          <w:color w:val="auto"/>
          <w:kern w:val="0"/>
          <w:sz w:val="24"/>
          <w:szCs w:val="24"/>
          <w:highlight w:val="none"/>
        </w:rPr>
        <w:t>，作</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良</w:t>
      </w:r>
      <w:r>
        <w:rPr>
          <w:rFonts w:hint="eastAsia" w:ascii="宋体" w:hAnsi="Times New Roman" w:eastAsia="宋体" w:cs="宋体"/>
          <w:color w:val="auto"/>
          <w:kern w:val="0"/>
          <w:sz w:val="24"/>
          <w:szCs w:val="24"/>
          <w:highlight w:val="none"/>
        </w:rPr>
        <w:t>记录</w:t>
      </w:r>
      <w:r>
        <w:rPr>
          <w:rFonts w:hint="eastAsia" w:ascii="宋体" w:hAnsi="Times New Roman" w:eastAsia="宋体" w:cs="宋体"/>
          <w:color w:val="auto"/>
          <w:spacing w:val="2"/>
          <w:kern w:val="0"/>
          <w:sz w:val="24"/>
          <w:szCs w:val="24"/>
          <w:highlight w:val="none"/>
        </w:rPr>
        <w:t>纳</w:t>
      </w:r>
      <w:r>
        <w:rPr>
          <w:rFonts w:hint="eastAsia" w:ascii="宋体" w:hAnsi="Times New Roman" w:eastAsia="宋体" w:cs="宋体"/>
          <w:color w:val="auto"/>
          <w:kern w:val="0"/>
          <w:sz w:val="24"/>
          <w:szCs w:val="24"/>
          <w:highlight w:val="none"/>
        </w:rPr>
        <w:t>入</w:t>
      </w:r>
      <w:r>
        <w:rPr>
          <w:rFonts w:hint="eastAsia" w:ascii="宋体" w:hAnsi="宋体" w:eastAsia="宋体" w:cs="宋体"/>
          <w:bCs/>
          <w:color w:val="auto"/>
          <w:kern w:val="2"/>
          <w:sz w:val="24"/>
          <w:szCs w:val="21"/>
          <w:highlight w:val="none"/>
        </w:rPr>
        <w:t>全国公路建设市场监督管理系统</w:t>
      </w:r>
      <w:r>
        <w:rPr>
          <w:rFonts w:hint="eastAsia" w:ascii="宋体" w:hAnsi="Times New Roman" w:eastAsia="宋体" w:cs="宋体"/>
          <w:color w:val="auto"/>
          <w:kern w:val="0"/>
          <w:position w:val="-3"/>
          <w:sz w:val="24"/>
          <w:szCs w:val="24"/>
          <w:highlight w:val="none"/>
        </w:rPr>
        <w:t>。</w:t>
      </w:r>
    </w:p>
    <w:p w14:paraId="7359B6FC">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39F3E280">
      <w:pPr>
        <w:suppressAutoHyphens/>
        <w:autoSpaceDE w:val="0"/>
        <w:autoSpaceDN w:val="0"/>
        <w:adjustRightInd w:val="0"/>
        <w:spacing w:before="17" w:line="220" w:lineRule="exact"/>
        <w:jc w:val="left"/>
        <w:rPr>
          <w:rFonts w:ascii="宋体" w:hAnsi="Times New Roman" w:eastAsia="宋体" w:cs="Times New Roman"/>
          <w:color w:val="auto"/>
          <w:kern w:val="0"/>
          <w:sz w:val="22"/>
          <w:szCs w:val="22"/>
          <w:highlight w:val="none"/>
        </w:rPr>
      </w:pPr>
    </w:p>
    <w:p w14:paraId="2F93C9BA">
      <w:pPr>
        <w:suppressAutoHyphens/>
        <w:autoSpaceDE w:val="0"/>
        <w:autoSpaceDN w:val="0"/>
        <w:adjustRightInd w:val="0"/>
        <w:ind w:left="142" w:right="4445"/>
        <w:outlineLvl w:val="3"/>
        <w:rPr>
          <w:rFonts w:ascii="黑体" w:hAnsi="Times New Roman" w:eastAsia="黑体" w:cs="Gulim"/>
          <w:b/>
          <w:color w:val="auto"/>
          <w:spacing w:val="1"/>
          <w:w w:val="82"/>
          <w:kern w:val="0"/>
          <w:sz w:val="28"/>
          <w:szCs w:val="28"/>
          <w:highlight w:val="none"/>
        </w:rPr>
      </w:pPr>
      <w:bookmarkStart w:id="241" w:name="_Toc26460"/>
      <w:bookmarkStart w:id="242" w:name="_Toc256000196"/>
      <w:bookmarkStart w:id="243" w:name="_Toc29045"/>
      <w:r>
        <w:rPr>
          <w:rFonts w:ascii="黑体" w:hAnsi="Times New Roman" w:eastAsia="黑体" w:cs="Gulim"/>
          <w:b/>
          <w:color w:val="auto"/>
          <w:spacing w:val="1"/>
          <w:w w:val="82"/>
          <w:kern w:val="0"/>
          <w:sz w:val="28"/>
          <w:szCs w:val="28"/>
          <w:highlight w:val="none"/>
        </w:rPr>
        <w:t xml:space="preserve">20. </w:t>
      </w:r>
      <w:r>
        <w:rPr>
          <w:rFonts w:hint="eastAsia" w:ascii="黑体" w:hAnsi="Times New Roman" w:eastAsia="黑体" w:cs="Gulim"/>
          <w:b/>
          <w:color w:val="auto"/>
          <w:spacing w:val="1"/>
          <w:w w:val="82"/>
          <w:kern w:val="0"/>
          <w:sz w:val="28"/>
          <w:szCs w:val="28"/>
          <w:highlight w:val="none"/>
        </w:rPr>
        <w:t>保险</w:t>
      </w:r>
      <w:bookmarkEnd w:id="241"/>
      <w:bookmarkEnd w:id="242"/>
      <w:bookmarkEnd w:id="243"/>
    </w:p>
    <w:p w14:paraId="64D843B9">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16A0C9D9">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44" w:name="_Toc1873"/>
      <w:bookmarkStart w:id="245" w:name="_Toc28884"/>
      <w:bookmarkStart w:id="246" w:name="_Toc256000197"/>
      <w:r>
        <w:rPr>
          <w:rFonts w:ascii="宋体" w:hAnsi="宋体" w:eastAsia="宋体" w:cs="Gulim"/>
          <w:b/>
          <w:color w:val="auto"/>
          <w:w w:val="85"/>
          <w:kern w:val="0"/>
          <w:sz w:val="24"/>
          <w:szCs w:val="24"/>
          <w:highlight w:val="none"/>
        </w:rPr>
        <w:t xml:space="preserve">20.1 </w:t>
      </w:r>
      <w:r>
        <w:rPr>
          <w:rFonts w:hint="eastAsia" w:ascii="宋体" w:hAnsi="宋体" w:eastAsia="宋体" w:cs="Gulim"/>
          <w:b/>
          <w:color w:val="auto"/>
          <w:w w:val="85"/>
          <w:kern w:val="0"/>
          <w:sz w:val="24"/>
          <w:szCs w:val="24"/>
          <w:highlight w:val="none"/>
        </w:rPr>
        <w:t>工程保险</w:t>
      </w:r>
      <w:bookmarkEnd w:id="244"/>
      <w:bookmarkEnd w:id="245"/>
      <w:bookmarkEnd w:id="246"/>
    </w:p>
    <w:p w14:paraId="4B6C3083">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3E101316">
      <w:pPr>
        <w:suppressAutoHyphens/>
        <w:autoSpaceDE w:val="0"/>
        <w:autoSpaceDN w:val="0"/>
        <w:adjustRightInd w:val="0"/>
        <w:spacing w:before="42" w:line="271" w:lineRule="auto"/>
        <w:ind w:left="144" w:right="152" w:firstLine="48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建筑工程一切险和（或）安装工程一切险投保人由承包人支付，其费用含在报价中；投保内容：为本合同工程的永久工程、临时工程和设备及已运至施工工地用于永久工程的材料和设备所投的保险；保险金额、保险费率和保险期限： / 。</w:t>
      </w:r>
    </w:p>
    <w:p w14:paraId="3F3F85B6">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47" w:name="_Toc8691"/>
      <w:bookmarkStart w:id="248" w:name="_Toc22272"/>
      <w:bookmarkStart w:id="249" w:name="_Toc256000198"/>
    </w:p>
    <w:p w14:paraId="7711E1D2">
      <w:pPr>
        <w:suppressAutoHyphens/>
        <w:autoSpaceDE w:val="0"/>
        <w:autoSpaceDN w:val="0"/>
        <w:adjustRightInd w:val="0"/>
        <w:ind w:left="142" w:right="6742"/>
        <w:outlineLvl w:val="4"/>
        <w:rPr>
          <w:rFonts w:ascii="黑体" w:hAnsi="Times New Roman" w:eastAsia="黑体" w:cs="Times New Roman"/>
          <w:color w:val="auto"/>
          <w:kern w:val="0"/>
          <w:sz w:val="28"/>
          <w:szCs w:val="28"/>
          <w:highlight w:val="none"/>
        </w:rPr>
      </w:pPr>
      <w:r>
        <w:rPr>
          <w:rFonts w:ascii="宋体" w:hAnsi="宋体" w:eastAsia="宋体" w:cs="Gulim"/>
          <w:b/>
          <w:color w:val="auto"/>
          <w:w w:val="85"/>
          <w:kern w:val="0"/>
          <w:sz w:val="24"/>
          <w:szCs w:val="24"/>
          <w:highlight w:val="none"/>
        </w:rPr>
        <w:t xml:space="preserve">20.4 </w:t>
      </w:r>
      <w:r>
        <w:rPr>
          <w:rFonts w:hint="eastAsia" w:ascii="宋体" w:hAnsi="宋体" w:eastAsia="宋体" w:cs="Gulim"/>
          <w:b/>
          <w:color w:val="auto"/>
          <w:w w:val="85"/>
          <w:kern w:val="0"/>
          <w:sz w:val="24"/>
          <w:szCs w:val="24"/>
          <w:highlight w:val="none"/>
        </w:rPr>
        <w:t>第三者责任险</w:t>
      </w:r>
      <w:bookmarkEnd w:id="247"/>
      <w:bookmarkEnd w:id="248"/>
      <w:bookmarkEnd w:id="249"/>
    </w:p>
    <w:p w14:paraId="64CD0F67">
      <w:pPr>
        <w:suppressAutoHyphens/>
        <w:autoSpaceDE w:val="0"/>
        <w:autoSpaceDN w:val="0"/>
        <w:adjustRightInd w:val="0"/>
        <w:spacing w:before="42" w:line="271" w:lineRule="auto"/>
        <w:ind w:left="144" w:right="152" w:firstLine="48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20.4.2 第三者责任险保险费率： 承包人应对本工程施工范围内的农民工工伤险和第三者损害等项目进行保险，其费用含在报价中（包括发包人与本工程有关的财产），其赔偿费用应包括赔偿费、诉讼费、律师代理费和其它有关费用；第三者责任险保险金额： / 。 </w:t>
      </w:r>
    </w:p>
    <w:p w14:paraId="389E6A2F">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50" w:name="_Toc18554"/>
      <w:bookmarkStart w:id="251" w:name="_Toc14741"/>
      <w:bookmarkStart w:id="252" w:name="_Toc256000199"/>
    </w:p>
    <w:p w14:paraId="5531D63F">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r>
        <w:rPr>
          <w:rFonts w:ascii="宋体" w:hAnsi="宋体" w:eastAsia="宋体" w:cs="Gulim"/>
          <w:b/>
          <w:color w:val="auto"/>
          <w:w w:val="85"/>
          <w:kern w:val="0"/>
          <w:sz w:val="24"/>
          <w:szCs w:val="24"/>
          <w:highlight w:val="none"/>
        </w:rPr>
        <w:t xml:space="preserve">20.5 </w:t>
      </w:r>
      <w:r>
        <w:rPr>
          <w:rFonts w:hint="eastAsia" w:ascii="宋体" w:hAnsi="宋体" w:eastAsia="宋体" w:cs="Gulim"/>
          <w:b/>
          <w:color w:val="auto"/>
          <w:w w:val="85"/>
          <w:kern w:val="0"/>
          <w:sz w:val="24"/>
          <w:szCs w:val="24"/>
          <w:highlight w:val="none"/>
        </w:rPr>
        <w:t>其他保险</w:t>
      </w:r>
      <w:bookmarkEnd w:id="250"/>
      <w:bookmarkEnd w:id="251"/>
      <w:bookmarkEnd w:id="252"/>
    </w:p>
    <w:p w14:paraId="3F70B89F">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4CD19EA8">
      <w:pPr>
        <w:suppressAutoHyphens/>
        <w:autoSpaceDE w:val="0"/>
        <w:autoSpaceDN w:val="0"/>
        <w:adjustRightInd w:val="0"/>
        <w:spacing w:before="42" w:line="271" w:lineRule="auto"/>
        <w:ind w:left="144" w:right="152" w:firstLine="48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需要投保的其他内容：行政主管部门规定必须投保的和承包人认为必要的险种。</w:t>
      </w:r>
    </w:p>
    <w:p w14:paraId="4C4BD656">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67F71592">
      <w:pPr>
        <w:suppressAutoHyphens/>
        <w:autoSpaceDE w:val="0"/>
        <w:autoSpaceDN w:val="0"/>
        <w:adjustRightInd w:val="0"/>
        <w:ind w:left="142" w:right="6225"/>
        <w:outlineLvl w:val="4"/>
        <w:rPr>
          <w:rFonts w:ascii="宋体" w:hAnsi="宋体" w:eastAsia="宋体" w:cs="Gulim"/>
          <w:b/>
          <w:color w:val="auto"/>
          <w:w w:val="85"/>
          <w:kern w:val="0"/>
          <w:sz w:val="24"/>
          <w:szCs w:val="24"/>
          <w:highlight w:val="none"/>
        </w:rPr>
      </w:pPr>
      <w:bookmarkStart w:id="253" w:name="_Toc19644"/>
      <w:bookmarkStart w:id="254" w:name="_Toc32716"/>
      <w:bookmarkStart w:id="255" w:name="_Toc256000200"/>
      <w:r>
        <w:rPr>
          <w:rFonts w:ascii="宋体" w:hAnsi="宋体" w:eastAsia="宋体" w:cs="Gulim"/>
          <w:b/>
          <w:color w:val="auto"/>
          <w:w w:val="85"/>
          <w:kern w:val="0"/>
          <w:sz w:val="24"/>
          <w:szCs w:val="24"/>
          <w:highlight w:val="none"/>
        </w:rPr>
        <w:t xml:space="preserve">20.6 </w:t>
      </w:r>
      <w:r>
        <w:rPr>
          <w:rFonts w:hint="eastAsia" w:ascii="宋体" w:hAnsi="宋体" w:eastAsia="宋体" w:cs="Gulim"/>
          <w:b/>
          <w:color w:val="auto"/>
          <w:w w:val="85"/>
          <w:kern w:val="0"/>
          <w:sz w:val="24"/>
          <w:szCs w:val="24"/>
          <w:highlight w:val="none"/>
        </w:rPr>
        <w:t>对各项保险的一般要求</w:t>
      </w:r>
      <w:bookmarkEnd w:id="253"/>
      <w:bookmarkEnd w:id="254"/>
      <w:bookmarkEnd w:id="255"/>
    </w:p>
    <w:p w14:paraId="08E2AA07">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76F6F884">
      <w:pPr>
        <w:suppressAutoHyphens/>
        <w:autoSpaceDE w:val="0"/>
        <w:autoSpaceDN w:val="0"/>
        <w:adjustRightInd w:val="0"/>
        <w:spacing w:line="270" w:lineRule="auto"/>
        <w:ind w:left="536" w:right="31"/>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20.6.1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保险凭证</w:t>
      </w:r>
      <w:r>
        <w:rPr>
          <w:rFonts w:ascii="黑体" w:hAnsi="Times New Roman" w:eastAsia="黑体" w:cs="黑体"/>
          <w:color w:val="auto"/>
          <w:kern w:val="0"/>
          <w:sz w:val="24"/>
          <w:szCs w:val="24"/>
          <w:highlight w:val="none"/>
        </w:rPr>
        <w:t xml:space="preserve"> </w:t>
      </w:r>
    </w:p>
    <w:p w14:paraId="4C289C92">
      <w:pPr>
        <w:suppressAutoHyphens/>
        <w:autoSpaceDE w:val="0"/>
        <w:autoSpaceDN w:val="0"/>
        <w:adjustRightInd w:val="0"/>
        <w:spacing w:line="270" w:lineRule="auto"/>
        <w:ind w:left="536" w:right="3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本项约定为：</w:t>
      </w:r>
      <w:r>
        <w:rPr>
          <w:rFonts w:ascii="宋体" w:hAnsi="Times New Roman" w:eastAsia="宋体" w:cs="宋体"/>
          <w:color w:val="auto"/>
          <w:kern w:val="0"/>
          <w:sz w:val="24"/>
          <w:szCs w:val="24"/>
          <w:highlight w:val="none"/>
        </w:rPr>
        <w:t xml:space="preserve"> </w:t>
      </w:r>
    </w:p>
    <w:p w14:paraId="3B302736">
      <w:pPr>
        <w:suppressAutoHyphens/>
        <w:autoSpaceDE w:val="0"/>
        <w:autoSpaceDN w:val="0"/>
        <w:adjustRightInd w:val="0"/>
        <w:spacing w:line="270" w:lineRule="auto"/>
        <w:ind w:left="536" w:right="3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承包人提交保险凭证的期限：承包人向发包人提交各项保险生效的证据和保险单副本的时间为投保后14个日历天内，保险单必须与专用合同条款约定的条件保持一致。</w:t>
      </w:r>
    </w:p>
    <w:p w14:paraId="790B324A">
      <w:pPr>
        <w:suppressAutoHyphens/>
        <w:autoSpaceDE w:val="0"/>
        <w:autoSpaceDN w:val="0"/>
        <w:adjustRightInd w:val="0"/>
        <w:spacing w:before="14"/>
        <w:ind w:left="536" w:right="-20"/>
        <w:jc w:val="left"/>
        <w:rPr>
          <w:rFonts w:ascii="黑体" w:hAnsi="Times New Roman" w:eastAsia="黑体" w:cs="Times New Roman"/>
          <w:color w:val="auto"/>
          <w:kern w:val="0"/>
          <w:sz w:val="28"/>
          <w:szCs w:val="28"/>
          <w:highlight w:val="none"/>
        </w:rPr>
      </w:pPr>
      <w:r>
        <w:rPr>
          <w:rFonts w:ascii="Gulim" w:hAnsi="Times New Roman" w:eastAsia="Gulim" w:cs="Gulim"/>
          <w:color w:val="auto"/>
          <w:w w:val="84"/>
          <w:kern w:val="0"/>
          <w:sz w:val="24"/>
          <w:szCs w:val="24"/>
          <w:highlight w:val="none"/>
        </w:rPr>
        <w:t>20.6.3</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持续保险</w:t>
      </w:r>
    </w:p>
    <w:p w14:paraId="03761D37">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本项补充：</w:t>
      </w:r>
    </w:p>
    <w:p w14:paraId="77E0BC9C">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在整个合同期内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承包人应按合同条款规定保证足够的保险额。</w:t>
      </w:r>
    </w:p>
    <w:p w14:paraId="481B499F">
      <w:pPr>
        <w:suppressAutoHyphens/>
        <w:autoSpaceDE w:val="0"/>
        <w:autoSpaceDN w:val="0"/>
        <w:adjustRightInd w:val="0"/>
        <w:spacing w:before="44" w:line="270" w:lineRule="auto"/>
        <w:ind w:left="624" w:right="154" w:hanging="89"/>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20.6.4</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保险金不足的补偿</w:t>
      </w:r>
      <w:r>
        <w:rPr>
          <w:rFonts w:ascii="黑体" w:hAnsi="Times New Roman" w:eastAsia="黑体" w:cs="黑体"/>
          <w:color w:val="auto"/>
          <w:kern w:val="0"/>
          <w:sz w:val="24"/>
          <w:szCs w:val="24"/>
          <w:highlight w:val="none"/>
        </w:rPr>
        <w:t xml:space="preserve"> </w:t>
      </w:r>
    </w:p>
    <w:p w14:paraId="42DE98EA">
      <w:pPr>
        <w:suppressAutoHyphens/>
        <w:autoSpaceDE w:val="0"/>
        <w:autoSpaceDN w:val="0"/>
        <w:adjustRightInd w:val="0"/>
        <w:spacing w:before="44" w:line="270" w:lineRule="auto"/>
        <w:ind w:left="624" w:right="154" w:hanging="89"/>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w:t>
      </w:r>
    </w:p>
    <w:p w14:paraId="1CC657F4">
      <w:pPr>
        <w:suppressAutoHyphens/>
        <w:autoSpaceDE w:val="0"/>
        <w:autoSpaceDN w:val="0"/>
        <w:adjustRightInd w:val="0"/>
        <w:spacing w:before="42" w:line="271" w:lineRule="auto"/>
        <w:ind w:left="144" w:right="152" w:firstLine="48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 保险金不足以补偿损失的（包括免赔额和超过赔偿限额的部分），应由承包人和（或）发包人按合同约定负责补偿。</w:t>
      </w:r>
    </w:p>
    <w:p w14:paraId="2E92C716">
      <w:pPr>
        <w:suppressAutoHyphens/>
        <w:autoSpaceDE w:val="0"/>
        <w:autoSpaceDN w:val="0"/>
        <w:adjustRightInd w:val="0"/>
        <w:spacing w:before="44"/>
        <w:ind w:left="536"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20.6.5</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未按约定投保的补救</w:t>
      </w:r>
    </w:p>
    <w:p w14:paraId="55EB3439">
      <w:pPr>
        <w:suppressAutoHyphens/>
        <w:autoSpaceDE w:val="0"/>
        <w:autoSpaceDN w:val="0"/>
        <w:adjustRightInd w:val="0"/>
        <w:spacing w:before="42"/>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）目细化为：</w:t>
      </w:r>
    </w:p>
    <w:p w14:paraId="2C37C744">
      <w:pPr>
        <w:suppressAutoHyphens/>
        <w:autoSpaceDE w:val="0"/>
        <w:autoSpaceDN w:val="0"/>
        <w:adjustRightInd w:val="0"/>
        <w:spacing w:before="44" w:line="271" w:lineRule="auto"/>
        <w:ind w:left="144" w:right="33" w:firstLine="39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）由于负有投保</w:t>
      </w:r>
      <w:r>
        <w:rPr>
          <w:rFonts w:hint="eastAsia" w:ascii="宋体" w:hAnsi="Times New Roman" w:eastAsia="宋体" w:cs="宋体"/>
          <w:color w:val="auto"/>
          <w:spacing w:val="2"/>
          <w:kern w:val="0"/>
          <w:sz w:val="24"/>
          <w:szCs w:val="24"/>
          <w:highlight w:val="none"/>
        </w:rPr>
        <w:t>义</w:t>
      </w:r>
      <w:r>
        <w:rPr>
          <w:rFonts w:hint="eastAsia" w:ascii="宋体" w:hAnsi="Times New Roman" w:eastAsia="宋体" w:cs="宋体"/>
          <w:color w:val="auto"/>
          <w:kern w:val="0"/>
          <w:sz w:val="24"/>
          <w:szCs w:val="24"/>
          <w:highlight w:val="none"/>
        </w:rPr>
        <w:t>务的一方当事人未按</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同约定办理某项保险</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或未按保险单规定的条件和期限及时向保险人报告事故情况</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或未按要求的保险期限进行投保，或未</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投保</w:t>
      </w:r>
      <w:r>
        <w:rPr>
          <w:rFonts w:hint="eastAsia" w:ascii="宋体" w:hAnsi="Times New Roman" w:eastAsia="宋体" w:cs="宋体"/>
          <w:color w:val="auto"/>
          <w:spacing w:val="2"/>
          <w:kern w:val="0"/>
          <w:sz w:val="24"/>
          <w:szCs w:val="24"/>
          <w:highlight w:val="none"/>
        </w:rPr>
        <w:t>足</w:t>
      </w:r>
      <w:r>
        <w:rPr>
          <w:rFonts w:hint="eastAsia" w:ascii="宋体" w:hAnsi="Times New Roman" w:eastAsia="宋体" w:cs="宋体"/>
          <w:color w:val="auto"/>
          <w:kern w:val="0"/>
          <w:sz w:val="24"/>
          <w:szCs w:val="24"/>
          <w:highlight w:val="none"/>
        </w:rPr>
        <w:t>够</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保险</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额</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导致</w:t>
      </w:r>
      <w:r>
        <w:rPr>
          <w:rFonts w:hint="eastAsia" w:ascii="宋体" w:hAnsi="Times New Roman" w:eastAsia="宋体" w:cs="宋体"/>
          <w:color w:val="auto"/>
          <w:spacing w:val="2"/>
          <w:kern w:val="0"/>
          <w:sz w:val="24"/>
          <w:szCs w:val="24"/>
          <w:highlight w:val="none"/>
        </w:rPr>
        <w:t>受</w:t>
      </w:r>
      <w:r>
        <w:rPr>
          <w:rFonts w:hint="eastAsia" w:ascii="宋体" w:hAnsi="Times New Roman" w:eastAsia="宋体" w:cs="宋体"/>
          <w:color w:val="auto"/>
          <w:kern w:val="0"/>
          <w:sz w:val="24"/>
          <w:szCs w:val="24"/>
          <w:highlight w:val="none"/>
        </w:rPr>
        <w:t>益</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未</w:t>
      </w:r>
      <w:r>
        <w:rPr>
          <w:rFonts w:hint="eastAsia" w:ascii="宋体" w:hAnsi="Times New Roman" w:eastAsia="宋体" w:cs="宋体"/>
          <w:color w:val="auto"/>
          <w:spacing w:val="1"/>
          <w:kern w:val="0"/>
          <w:sz w:val="24"/>
          <w:szCs w:val="24"/>
          <w:highlight w:val="none"/>
        </w:rPr>
        <w:t>能</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未</w:t>
      </w:r>
      <w:r>
        <w:rPr>
          <w:rFonts w:hint="eastAsia" w:ascii="宋体" w:hAnsi="Times New Roman" w:eastAsia="宋体" w:cs="宋体"/>
          <w:color w:val="auto"/>
          <w:spacing w:val="2"/>
          <w:kern w:val="0"/>
          <w:sz w:val="24"/>
          <w:szCs w:val="24"/>
          <w:highlight w:val="none"/>
        </w:rPr>
        <w:t>能</w:t>
      </w:r>
      <w:r>
        <w:rPr>
          <w:rFonts w:hint="eastAsia" w:ascii="宋体" w:hAnsi="Times New Roman" w:eastAsia="宋体" w:cs="宋体"/>
          <w:color w:val="auto"/>
          <w:kern w:val="0"/>
          <w:sz w:val="24"/>
          <w:szCs w:val="24"/>
          <w:highlight w:val="none"/>
        </w:rPr>
        <w:t>全部</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kern w:val="0"/>
          <w:sz w:val="24"/>
          <w:szCs w:val="24"/>
          <w:highlight w:val="none"/>
        </w:rPr>
        <w:t>到</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险人</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赔偿，</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原应从该项保险得到的保险金应由负有投保义务的一方当事人支付。</w:t>
      </w:r>
    </w:p>
    <w:p w14:paraId="035ADE0A">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5F1D0EC">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632F4F3C">
      <w:pPr>
        <w:suppressAutoHyphens/>
        <w:autoSpaceDE w:val="0"/>
        <w:autoSpaceDN w:val="0"/>
        <w:adjustRightInd w:val="0"/>
        <w:ind w:left="142" w:right="-23"/>
        <w:jc w:val="left"/>
        <w:outlineLvl w:val="3"/>
        <w:rPr>
          <w:rFonts w:ascii="黑体" w:hAnsi="Times New Roman" w:eastAsia="黑体" w:cs="Times New Roman"/>
          <w:b/>
          <w:color w:val="auto"/>
          <w:kern w:val="0"/>
          <w:sz w:val="28"/>
          <w:szCs w:val="28"/>
          <w:highlight w:val="none"/>
        </w:rPr>
      </w:pPr>
      <w:bookmarkStart w:id="256" w:name="_Toc13318"/>
      <w:bookmarkStart w:id="257" w:name="_Toc28307"/>
      <w:bookmarkStart w:id="258" w:name="_Toc256000201"/>
      <w:r>
        <w:rPr>
          <w:rFonts w:ascii="Gulim" w:hAnsi="Times New Roman" w:eastAsia="Gulim" w:cs="Gulim"/>
          <w:b/>
          <w:color w:val="auto"/>
          <w:spacing w:val="1"/>
          <w:w w:val="84"/>
          <w:kern w:val="0"/>
          <w:sz w:val="28"/>
          <w:szCs w:val="28"/>
          <w:highlight w:val="none"/>
        </w:rPr>
        <w:t>21</w:t>
      </w:r>
      <w:r>
        <w:rPr>
          <w:rFonts w:ascii="Gulim" w:hAnsi="Times New Roman" w:eastAsia="Gulim" w:cs="Gulim"/>
          <w:b/>
          <w:color w:val="auto"/>
          <w:w w:val="84"/>
          <w:kern w:val="0"/>
          <w:sz w:val="28"/>
          <w:szCs w:val="28"/>
          <w:highlight w:val="none"/>
        </w:rPr>
        <w:t>.</w:t>
      </w:r>
      <w:r>
        <w:rPr>
          <w:rFonts w:ascii="Gulim" w:hAnsi="Times New Roman" w:eastAsia="Gulim" w:cs="Gulim"/>
          <w:b/>
          <w:color w:val="auto"/>
          <w:spacing w:val="60"/>
          <w:w w:val="84"/>
          <w:kern w:val="0"/>
          <w:sz w:val="28"/>
          <w:szCs w:val="28"/>
          <w:highlight w:val="none"/>
        </w:rPr>
        <w:t xml:space="preserve"> </w:t>
      </w:r>
      <w:r>
        <w:rPr>
          <w:rFonts w:hint="eastAsia" w:ascii="黑体" w:hAnsi="Times New Roman" w:eastAsia="黑体" w:cs="黑体"/>
          <w:b/>
          <w:color w:val="auto"/>
          <w:kern w:val="0"/>
          <w:sz w:val="28"/>
          <w:szCs w:val="28"/>
          <w:highlight w:val="none"/>
        </w:rPr>
        <w:t>不可抗力</w:t>
      </w:r>
      <w:bookmarkEnd w:id="256"/>
      <w:bookmarkEnd w:id="257"/>
      <w:bookmarkEnd w:id="258"/>
    </w:p>
    <w:p w14:paraId="5BA529B2">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785F7744">
      <w:pPr>
        <w:suppressAutoHyphens/>
        <w:autoSpaceDE w:val="0"/>
        <w:autoSpaceDN w:val="0"/>
        <w:adjustRightInd w:val="0"/>
        <w:ind w:left="142" w:right="-23"/>
        <w:jc w:val="left"/>
        <w:outlineLvl w:val="4"/>
        <w:rPr>
          <w:rFonts w:ascii="黑体" w:hAnsi="Times New Roman" w:eastAsia="黑体" w:cs="Times New Roman"/>
          <w:b/>
          <w:color w:val="auto"/>
          <w:kern w:val="0"/>
          <w:sz w:val="24"/>
          <w:szCs w:val="24"/>
          <w:highlight w:val="none"/>
        </w:rPr>
      </w:pPr>
      <w:bookmarkStart w:id="259" w:name="_Toc26521"/>
      <w:bookmarkStart w:id="260" w:name="_Toc256000202"/>
      <w:bookmarkStart w:id="261" w:name="_Toc25530"/>
      <w:r>
        <w:rPr>
          <w:rFonts w:ascii="Gulim" w:hAnsi="Times New Roman" w:eastAsia="Gulim" w:cs="Gulim"/>
          <w:b/>
          <w:color w:val="auto"/>
          <w:w w:val="85"/>
          <w:kern w:val="0"/>
          <w:sz w:val="24"/>
          <w:szCs w:val="24"/>
          <w:highlight w:val="none"/>
        </w:rPr>
        <w:t>21.1</w:t>
      </w:r>
      <w:r>
        <w:rPr>
          <w:rFonts w:ascii="Gulim" w:hAnsi="Times New Roman" w:eastAsia="Gulim" w:cs="Gulim"/>
          <w:b/>
          <w:color w:val="auto"/>
          <w:spacing w:val="52"/>
          <w:w w:val="85"/>
          <w:kern w:val="0"/>
          <w:sz w:val="24"/>
          <w:szCs w:val="24"/>
          <w:highlight w:val="none"/>
        </w:rPr>
        <w:t xml:space="preserve"> </w:t>
      </w:r>
      <w:r>
        <w:rPr>
          <w:rFonts w:hint="eastAsia" w:ascii="黑体" w:hAnsi="Times New Roman" w:eastAsia="黑体" w:cs="黑体"/>
          <w:b/>
          <w:color w:val="auto"/>
          <w:kern w:val="0"/>
          <w:sz w:val="24"/>
          <w:szCs w:val="24"/>
          <w:highlight w:val="none"/>
        </w:rPr>
        <w:t>不可抗力的确认</w:t>
      </w:r>
      <w:bookmarkEnd w:id="259"/>
      <w:bookmarkEnd w:id="260"/>
      <w:bookmarkEnd w:id="261"/>
    </w:p>
    <w:p w14:paraId="5FCE2C0E">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1DB797DE">
      <w:pPr>
        <w:suppressAutoHyphens/>
        <w:autoSpaceDE w:val="0"/>
        <w:autoSpaceDN w:val="0"/>
        <w:adjustRightInd w:val="0"/>
        <w:spacing w:line="271" w:lineRule="auto"/>
        <w:ind w:left="624" w:right="16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21.1.1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项细化为：</w:t>
      </w:r>
      <w:r>
        <w:rPr>
          <w:rFonts w:ascii="宋体" w:hAnsi="Times New Roman" w:eastAsia="宋体" w:cs="宋体"/>
          <w:color w:val="auto"/>
          <w:kern w:val="0"/>
          <w:sz w:val="24"/>
          <w:szCs w:val="24"/>
          <w:highlight w:val="none"/>
        </w:rPr>
        <w:t xml:space="preserve"> </w:t>
      </w:r>
    </w:p>
    <w:p w14:paraId="6902CA3B">
      <w:pPr>
        <w:suppressAutoHyphens/>
        <w:autoSpaceDE w:val="0"/>
        <w:autoSpaceDN w:val="0"/>
        <w:adjustRightInd w:val="0"/>
        <w:spacing w:before="44" w:line="271" w:lineRule="auto"/>
        <w:ind w:left="144" w:right="33" w:firstLine="39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不可抗力是指承包人和发包人在订立合同时不可预见，在工程施工过程中不可避免发生并不能克服的自然灾害和社会性突发事件。包括但不限于：</w:t>
      </w:r>
    </w:p>
    <w:p w14:paraId="4C6FB547">
      <w:pPr>
        <w:suppressAutoHyphens/>
        <w:autoSpaceDE w:val="0"/>
        <w:autoSpaceDN w:val="0"/>
        <w:adjustRightInd w:val="0"/>
        <w:spacing w:before="44" w:line="271" w:lineRule="auto"/>
        <w:ind w:left="144" w:right="33" w:firstLine="39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（1）地震、海啸、火山爆发、泥石流、暴雨（雪）、台风、龙卷风、水灾等自然灾害；</w:t>
      </w:r>
    </w:p>
    <w:p w14:paraId="1A56998C">
      <w:pPr>
        <w:suppressAutoHyphens/>
        <w:autoSpaceDE w:val="0"/>
        <w:autoSpaceDN w:val="0"/>
        <w:adjustRightInd w:val="0"/>
        <w:spacing w:before="13" w:line="270" w:lineRule="auto"/>
        <w:ind w:left="144" w:right="153"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战争</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骚乱</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spacing w:val="2"/>
          <w:kern w:val="0"/>
          <w:sz w:val="24"/>
          <w:szCs w:val="24"/>
          <w:highlight w:val="none"/>
        </w:rPr>
        <w:t>暴</w:t>
      </w:r>
      <w:r>
        <w:rPr>
          <w:rFonts w:hint="eastAsia" w:ascii="宋体" w:hAnsi="Times New Roman" w:eastAsia="宋体" w:cs="宋体"/>
          <w:color w:val="auto"/>
          <w:kern w:val="0"/>
          <w:sz w:val="24"/>
          <w:szCs w:val="24"/>
          <w:highlight w:val="none"/>
        </w:rPr>
        <w:t>动</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但纯属承包人或其分包人派遣与雇用的人员由于本合同工程施工原因引起者除外；</w:t>
      </w:r>
    </w:p>
    <w:p w14:paraId="347E93EC">
      <w:pPr>
        <w:suppressAutoHyphens/>
        <w:autoSpaceDE w:val="0"/>
        <w:autoSpaceDN w:val="0"/>
        <w:adjustRightInd w:val="0"/>
        <w:spacing w:before="1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kern w:val="0"/>
          <w:sz w:val="24"/>
          <w:szCs w:val="24"/>
          <w:highlight w:val="none"/>
        </w:rPr>
        <w:t>）核反应、辐射或放射性污染；</w:t>
      </w:r>
    </w:p>
    <w:p w14:paraId="47B6DA11">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）空中飞行物体坠落或非发包人或承包人责任造成的爆炸、火灾；</w:t>
      </w:r>
    </w:p>
    <w:p w14:paraId="482856A7">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）瘟疫；</w:t>
      </w:r>
    </w:p>
    <w:p w14:paraId="0E4DCD92">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）项目专用合同条款约定的其他情形。</w:t>
      </w:r>
    </w:p>
    <w:p w14:paraId="49FE9C20">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48010ED3">
      <w:pPr>
        <w:suppressAutoHyphens/>
        <w:autoSpaceDE w:val="0"/>
        <w:autoSpaceDN w:val="0"/>
        <w:adjustRightInd w:val="0"/>
        <w:ind w:left="142" w:right="-23"/>
        <w:jc w:val="left"/>
        <w:outlineLvl w:val="4"/>
        <w:rPr>
          <w:rFonts w:hint="eastAsia" w:ascii="黑体" w:hAnsi="宋体" w:eastAsia="黑体" w:cs="Gulim"/>
          <w:b/>
          <w:color w:val="auto"/>
          <w:w w:val="85"/>
          <w:kern w:val="0"/>
          <w:sz w:val="24"/>
          <w:szCs w:val="24"/>
          <w:highlight w:val="none"/>
        </w:rPr>
      </w:pPr>
      <w:bookmarkStart w:id="262" w:name="_Toc256000203"/>
      <w:bookmarkStart w:id="263" w:name="_Toc28024"/>
      <w:bookmarkStart w:id="264" w:name="_Toc194"/>
      <w:r>
        <w:rPr>
          <w:rFonts w:hint="eastAsia" w:ascii="黑体" w:hAnsi="宋体" w:eastAsia="黑体" w:cs="Gulim"/>
          <w:b/>
          <w:color w:val="auto"/>
          <w:w w:val="85"/>
          <w:kern w:val="0"/>
          <w:sz w:val="24"/>
          <w:szCs w:val="24"/>
          <w:highlight w:val="none"/>
        </w:rPr>
        <w:t>21.3 不可抗力后果及其处理</w:t>
      </w:r>
      <w:bookmarkEnd w:id="262"/>
      <w:bookmarkEnd w:id="263"/>
      <w:bookmarkEnd w:id="264"/>
    </w:p>
    <w:p w14:paraId="6397A51A">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7E834FB5">
      <w:pPr>
        <w:suppressAutoHyphens/>
        <w:autoSpaceDE w:val="0"/>
        <w:autoSpaceDN w:val="0"/>
        <w:adjustRightInd w:val="0"/>
        <w:spacing w:line="270" w:lineRule="auto"/>
        <w:ind w:left="624" w:right="161"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21.3.4</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因不可抗力解除合同</w:t>
      </w:r>
      <w:r>
        <w:rPr>
          <w:rFonts w:ascii="黑体" w:hAnsi="Times New Roman" w:eastAsia="黑体" w:cs="黑体"/>
          <w:color w:val="auto"/>
          <w:kern w:val="0"/>
          <w:sz w:val="24"/>
          <w:szCs w:val="24"/>
          <w:highlight w:val="none"/>
        </w:rPr>
        <w:t xml:space="preserve"> </w:t>
      </w:r>
    </w:p>
    <w:p w14:paraId="330F1D65">
      <w:pPr>
        <w:suppressAutoHyphens/>
        <w:autoSpaceDE w:val="0"/>
        <w:autoSpaceDN w:val="0"/>
        <w:adjustRightInd w:val="0"/>
        <w:spacing w:line="270" w:lineRule="auto"/>
        <w:ind w:left="624" w:right="161"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w:t>
      </w:r>
      <w:r>
        <w:rPr>
          <w:rFonts w:ascii="宋体" w:hAnsi="Times New Roman" w:eastAsia="宋体" w:cs="宋体"/>
          <w:color w:val="auto"/>
          <w:kern w:val="0"/>
          <w:sz w:val="24"/>
          <w:szCs w:val="24"/>
          <w:highlight w:val="none"/>
        </w:rPr>
        <w:t xml:space="preserve"> </w:t>
      </w:r>
    </w:p>
    <w:p w14:paraId="581CFD68">
      <w:pPr>
        <w:suppressAutoHyphens/>
        <w:autoSpaceDE w:val="0"/>
        <w:autoSpaceDN w:val="0"/>
        <w:adjustRightInd w:val="0"/>
        <w:spacing w:before="44" w:line="271" w:lineRule="auto"/>
        <w:ind w:left="144" w:right="33" w:firstLine="39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款商定或确定，但由于解除合同应赔偿的承包人损失不予考虑。</w:t>
      </w:r>
    </w:p>
    <w:p w14:paraId="1B254010">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58B48F42">
      <w:pPr>
        <w:suppressAutoHyphens/>
        <w:autoSpaceDE w:val="0"/>
        <w:autoSpaceDN w:val="0"/>
        <w:adjustRightInd w:val="0"/>
        <w:spacing w:before="7" w:line="200" w:lineRule="exact"/>
        <w:jc w:val="left"/>
        <w:rPr>
          <w:rFonts w:ascii="宋体" w:hAnsi="Times New Roman" w:eastAsia="宋体" w:cs="Times New Roman"/>
          <w:color w:val="auto"/>
          <w:kern w:val="0"/>
          <w:sz w:val="20"/>
          <w:szCs w:val="20"/>
          <w:highlight w:val="none"/>
        </w:rPr>
      </w:pPr>
    </w:p>
    <w:p w14:paraId="40598C5C">
      <w:pPr>
        <w:suppressAutoHyphens/>
        <w:autoSpaceDE w:val="0"/>
        <w:autoSpaceDN w:val="0"/>
        <w:adjustRightInd w:val="0"/>
        <w:ind w:left="142" w:right="-23"/>
        <w:jc w:val="left"/>
        <w:outlineLvl w:val="3"/>
        <w:rPr>
          <w:rFonts w:hint="eastAsia" w:ascii="黑体" w:hAnsi="Times New Roman" w:eastAsia="黑体" w:cs="Gulim"/>
          <w:b/>
          <w:color w:val="auto"/>
          <w:spacing w:val="1"/>
          <w:w w:val="84"/>
          <w:kern w:val="0"/>
          <w:sz w:val="28"/>
          <w:szCs w:val="28"/>
          <w:highlight w:val="none"/>
        </w:rPr>
      </w:pPr>
      <w:bookmarkStart w:id="265" w:name="_Toc12640"/>
      <w:bookmarkStart w:id="266" w:name="_Toc9027"/>
      <w:bookmarkStart w:id="267" w:name="_Toc256000204"/>
      <w:r>
        <w:rPr>
          <w:rFonts w:hint="eastAsia" w:ascii="黑体" w:hAnsi="Times New Roman" w:eastAsia="黑体" w:cs="Gulim"/>
          <w:b/>
          <w:color w:val="auto"/>
          <w:spacing w:val="1"/>
          <w:w w:val="84"/>
          <w:kern w:val="0"/>
          <w:sz w:val="28"/>
          <w:szCs w:val="28"/>
          <w:highlight w:val="none"/>
        </w:rPr>
        <w:t>22. 违约</w:t>
      </w:r>
      <w:bookmarkEnd w:id="265"/>
      <w:bookmarkEnd w:id="266"/>
      <w:bookmarkEnd w:id="267"/>
    </w:p>
    <w:p w14:paraId="6D77B013">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635B9302">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68" w:name="_Toc28704"/>
      <w:bookmarkStart w:id="269" w:name="_Toc256000205"/>
      <w:bookmarkStart w:id="270" w:name="_Toc20688"/>
      <w:r>
        <w:rPr>
          <w:rFonts w:ascii="黑体" w:hAnsi="宋体" w:eastAsia="黑体" w:cs="Gulim"/>
          <w:b/>
          <w:color w:val="auto"/>
          <w:w w:val="85"/>
          <w:kern w:val="0"/>
          <w:sz w:val="24"/>
          <w:szCs w:val="24"/>
          <w:highlight w:val="none"/>
        </w:rPr>
        <w:t xml:space="preserve">22.1 </w:t>
      </w:r>
      <w:r>
        <w:rPr>
          <w:rFonts w:hint="eastAsia" w:ascii="黑体" w:hAnsi="宋体" w:eastAsia="黑体" w:cs="Gulim"/>
          <w:b/>
          <w:color w:val="auto"/>
          <w:w w:val="85"/>
          <w:kern w:val="0"/>
          <w:sz w:val="24"/>
          <w:szCs w:val="24"/>
          <w:highlight w:val="none"/>
        </w:rPr>
        <w:t>承包人违约</w:t>
      </w:r>
      <w:bookmarkEnd w:id="268"/>
      <w:bookmarkEnd w:id="269"/>
      <w:bookmarkEnd w:id="270"/>
    </w:p>
    <w:p w14:paraId="6EE094D1">
      <w:pPr>
        <w:suppressAutoHyphens/>
        <w:autoSpaceDE w:val="0"/>
        <w:autoSpaceDN w:val="0"/>
        <w:adjustRightInd w:val="0"/>
        <w:spacing w:before="3" w:line="280" w:lineRule="exact"/>
        <w:jc w:val="left"/>
        <w:rPr>
          <w:rFonts w:ascii="黑体" w:hAnsi="Times New Roman" w:eastAsia="黑体" w:cs="Times New Roman"/>
          <w:color w:val="auto"/>
          <w:kern w:val="0"/>
          <w:sz w:val="28"/>
          <w:szCs w:val="28"/>
          <w:highlight w:val="none"/>
        </w:rPr>
      </w:pPr>
    </w:p>
    <w:p w14:paraId="38C7CA11">
      <w:pPr>
        <w:suppressAutoHyphens/>
        <w:autoSpaceDE w:val="0"/>
        <w:autoSpaceDN w:val="0"/>
        <w:adjustRightInd w:val="0"/>
        <w:ind w:left="624"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22.1.1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承包人违约的情形</w:t>
      </w:r>
    </w:p>
    <w:p w14:paraId="271AB91A">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）目细化为：</w:t>
      </w:r>
    </w:p>
    <w:p w14:paraId="4139B422">
      <w:pPr>
        <w:suppressAutoHyphens/>
        <w:autoSpaceDE w:val="0"/>
        <w:autoSpaceDN w:val="0"/>
        <w:adjustRightInd w:val="0"/>
        <w:spacing w:before="42" w:line="271" w:lineRule="auto"/>
        <w:ind w:left="144" w:right="15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2</w:t>
      </w:r>
      <w:r>
        <w:rPr>
          <w:rFonts w:hint="eastAsia" w:ascii="宋体" w:hAnsi="Times New Roman" w:eastAsia="宋体" w:cs="宋体"/>
          <w:color w:val="auto"/>
          <w:kern w:val="0"/>
          <w:sz w:val="24"/>
          <w:szCs w:val="24"/>
          <w:highlight w:val="none"/>
        </w:rPr>
        <w:t>）承包人违反第</w:t>
      </w:r>
      <w:r>
        <w:rPr>
          <w:rFonts w:ascii="宋体" w:hAnsi="Times New Roman" w:eastAsia="宋体" w:cs="宋体"/>
          <w:color w:val="auto"/>
          <w:kern w:val="0"/>
          <w:sz w:val="24"/>
          <w:szCs w:val="24"/>
          <w:highlight w:val="none"/>
        </w:rPr>
        <w:t xml:space="preserve"> 5.3 </w:t>
      </w:r>
      <w:r>
        <w:rPr>
          <w:rFonts w:hint="eastAsia" w:ascii="宋体" w:hAnsi="Times New Roman" w:eastAsia="宋体" w:cs="宋体"/>
          <w:color w:val="auto"/>
          <w:kern w:val="0"/>
          <w:sz w:val="24"/>
          <w:szCs w:val="24"/>
          <w:highlight w:val="none"/>
        </w:rPr>
        <w:t>款或第</w:t>
      </w:r>
      <w:r>
        <w:rPr>
          <w:rFonts w:ascii="宋体" w:hAnsi="Times New Roman" w:eastAsia="宋体" w:cs="宋体"/>
          <w:color w:val="auto"/>
          <w:kern w:val="0"/>
          <w:sz w:val="24"/>
          <w:szCs w:val="24"/>
          <w:highlight w:val="none"/>
        </w:rPr>
        <w:t xml:space="preserve"> 6.4 </w:t>
      </w:r>
      <w:r>
        <w:rPr>
          <w:rFonts w:hint="eastAsia" w:ascii="宋体" w:hAnsi="Times New Roman" w:eastAsia="宋体" w:cs="宋体"/>
          <w:color w:val="auto"/>
          <w:kern w:val="0"/>
          <w:sz w:val="24"/>
          <w:szCs w:val="24"/>
          <w:highlight w:val="none"/>
        </w:rPr>
        <w:t>款的约</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，未经监理人批准，私自将已按合同约定进入施工场地的施工设备、临时设施、材料或工程设备撤离施工场地；</w:t>
      </w:r>
    </w:p>
    <w:p w14:paraId="0B8731C8">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7</w:t>
      </w:r>
      <w:r>
        <w:rPr>
          <w:rFonts w:hint="eastAsia" w:ascii="宋体" w:hAnsi="Times New Roman" w:eastAsia="宋体" w:cs="宋体"/>
          <w:color w:val="auto"/>
          <w:kern w:val="0"/>
          <w:sz w:val="24"/>
          <w:szCs w:val="24"/>
          <w:highlight w:val="none"/>
        </w:rPr>
        <w:t>）目细化为：</w:t>
      </w:r>
    </w:p>
    <w:p w14:paraId="3E2925B6">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7</w:t>
      </w:r>
      <w:r>
        <w:rPr>
          <w:rFonts w:hint="eastAsia" w:ascii="宋体" w:hAnsi="Times New Roman" w:eastAsia="宋体" w:cs="宋体"/>
          <w:color w:val="auto"/>
          <w:kern w:val="0"/>
          <w:sz w:val="24"/>
          <w:szCs w:val="24"/>
          <w:highlight w:val="none"/>
        </w:rPr>
        <w:t>）承包人未能按期开工；</w:t>
      </w:r>
    </w:p>
    <w:p w14:paraId="21CA5CDA">
      <w:pPr>
        <w:suppressAutoHyphens/>
        <w:autoSpaceDE w:val="0"/>
        <w:autoSpaceDN w:val="0"/>
        <w:adjustRightInd w:val="0"/>
        <w:spacing w:before="44" w:line="271" w:lineRule="auto"/>
        <w:ind w:left="144" w:right="15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8</w:t>
      </w:r>
      <w:r>
        <w:rPr>
          <w:rFonts w:hint="eastAsia" w:ascii="宋体" w:hAnsi="Times New Roman" w:eastAsia="宋体" w:cs="宋体"/>
          <w:color w:val="auto"/>
          <w:kern w:val="0"/>
          <w:sz w:val="24"/>
          <w:szCs w:val="24"/>
          <w:highlight w:val="none"/>
        </w:rPr>
        <w:t>）承包人违反第</w:t>
      </w:r>
      <w:r>
        <w:rPr>
          <w:rFonts w:ascii="宋体" w:hAnsi="Times New Roman" w:eastAsia="宋体" w:cs="宋体"/>
          <w:color w:val="auto"/>
          <w:kern w:val="0"/>
          <w:sz w:val="24"/>
          <w:szCs w:val="24"/>
          <w:highlight w:val="none"/>
        </w:rPr>
        <w:t xml:space="preserve"> 4.6 </w:t>
      </w:r>
      <w:r>
        <w:rPr>
          <w:rFonts w:hint="eastAsia" w:ascii="宋体" w:hAnsi="Times New Roman" w:eastAsia="宋体" w:cs="宋体"/>
          <w:color w:val="auto"/>
          <w:kern w:val="0"/>
          <w:sz w:val="24"/>
          <w:szCs w:val="24"/>
          <w:highlight w:val="none"/>
        </w:rPr>
        <w:t>款或第</w:t>
      </w:r>
      <w:r>
        <w:rPr>
          <w:rFonts w:ascii="宋体" w:hAnsi="Times New Roman" w:eastAsia="宋体" w:cs="宋体"/>
          <w:color w:val="auto"/>
          <w:kern w:val="0"/>
          <w:sz w:val="24"/>
          <w:szCs w:val="24"/>
          <w:highlight w:val="none"/>
        </w:rPr>
        <w:t xml:space="preserve"> 6.3 </w:t>
      </w:r>
      <w:r>
        <w:rPr>
          <w:rFonts w:hint="eastAsia" w:ascii="宋体" w:hAnsi="Times New Roman" w:eastAsia="宋体" w:cs="宋体"/>
          <w:color w:val="auto"/>
          <w:kern w:val="0"/>
          <w:sz w:val="24"/>
          <w:szCs w:val="24"/>
          <w:highlight w:val="none"/>
        </w:rPr>
        <w:t>款的规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，未按承诺或未按监理人的要</w:t>
      </w:r>
      <w:r>
        <w:rPr>
          <w:rFonts w:hint="eastAsia" w:ascii="宋体" w:hAnsi="Times New Roman" w:eastAsia="宋体" w:cs="宋体"/>
          <w:color w:val="auto"/>
          <w:spacing w:val="1"/>
          <w:kern w:val="0"/>
          <w:sz w:val="24"/>
          <w:szCs w:val="24"/>
          <w:highlight w:val="none"/>
        </w:rPr>
        <w:t>求</w:t>
      </w:r>
      <w:r>
        <w:rPr>
          <w:rFonts w:hint="eastAsia" w:ascii="宋体" w:hAnsi="Times New Roman" w:eastAsia="宋体" w:cs="宋体"/>
          <w:color w:val="auto"/>
          <w:kern w:val="0"/>
          <w:sz w:val="24"/>
          <w:szCs w:val="24"/>
          <w:highlight w:val="none"/>
        </w:rPr>
        <w:t>及时配备称职的主要管</w:t>
      </w:r>
      <w:r>
        <w:rPr>
          <w:rFonts w:hint="eastAsia" w:ascii="宋体" w:hAnsi="Times New Roman" w:eastAsia="宋体" w:cs="宋体"/>
          <w:color w:val="auto"/>
          <w:spacing w:val="1"/>
          <w:kern w:val="0"/>
          <w:sz w:val="24"/>
          <w:szCs w:val="24"/>
          <w:highlight w:val="none"/>
        </w:rPr>
        <w:t>理</w:t>
      </w:r>
      <w:r>
        <w:rPr>
          <w:rFonts w:hint="eastAsia" w:ascii="宋体" w:hAnsi="Times New Roman" w:eastAsia="宋体" w:cs="宋体"/>
          <w:color w:val="auto"/>
          <w:kern w:val="0"/>
          <w:sz w:val="24"/>
          <w:szCs w:val="24"/>
          <w:highlight w:val="none"/>
        </w:rPr>
        <w:t>人员、技术骨干或关键施工设备；</w:t>
      </w:r>
    </w:p>
    <w:p w14:paraId="67DB0472">
      <w:pPr>
        <w:suppressAutoHyphens/>
        <w:autoSpaceDE w:val="0"/>
        <w:autoSpaceDN w:val="0"/>
        <w:adjustRightInd w:val="0"/>
        <w:spacing w:before="10" w:line="271"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9</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经监理人和发包人检查</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发现承包人有安全问题或有违反安全管理规章制度的情况；</w:t>
      </w:r>
    </w:p>
    <w:p w14:paraId="7DEF40C1">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10</w:t>
      </w:r>
      <w:r>
        <w:rPr>
          <w:rFonts w:hint="eastAsia" w:ascii="宋体" w:hAnsi="Times New Roman" w:eastAsia="宋体" w:cs="宋体"/>
          <w:color w:val="auto"/>
          <w:kern w:val="0"/>
          <w:sz w:val="24"/>
          <w:szCs w:val="24"/>
          <w:highlight w:val="none"/>
        </w:rPr>
        <w:t>）承包人不按合同约定履行义务的其他情况。</w:t>
      </w:r>
    </w:p>
    <w:p w14:paraId="5539F929">
      <w:pPr>
        <w:suppressAutoHyphens/>
        <w:autoSpaceDE w:val="0"/>
        <w:autoSpaceDN w:val="0"/>
        <w:adjustRightInd w:val="0"/>
        <w:spacing w:before="42"/>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22.1.2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对承包人违约的处理</w:t>
      </w:r>
    </w:p>
    <w:p w14:paraId="71993FCA">
      <w:pPr>
        <w:suppressAutoHyphens/>
        <w:autoSpaceDE w:val="0"/>
        <w:autoSpaceDN w:val="0"/>
        <w:adjustRightInd w:val="0"/>
        <w:spacing w:before="46"/>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w:t>
      </w:r>
    </w:p>
    <w:p w14:paraId="7C04B9AA">
      <w:pPr>
        <w:suppressAutoHyphens/>
        <w:autoSpaceDE w:val="0"/>
        <w:autoSpaceDN w:val="0"/>
        <w:adjustRightInd w:val="0"/>
        <w:spacing w:before="44"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4</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承包人发生第</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4"/>
          <w:kern w:val="0"/>
          <w:sz w:val="24"/>
          <w:szCs w:val="24"/>
          <w:highlight w:val="none"/>
        </w:rPr>
        <w:t>22.1.1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项约定的违约情况时</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无论发包人是否解除合同</w:t>
      </w:r>
      <w:r>
        <w:rPr>
          <w:rFonts w:hint="eastAsia" w:ascii="宋体" w:hAnsi="Times New Roman" w:eastAsia="宋体" w:cs="宋体"/>
          <w:color w:val="auto"/>
          <w:spacing w:val="-28"/>
          <w:kern w:val="0"/>
          <w:sz w:val="24"/>
          <w:szCs w:val="24"/>
          <w:highlight w:val="none"/>
        </w:rPr>
        <w:t>，</w:t>
      </w:r>
      <w:r>
        <w:rPr>
          <w:rFonts w:hint="eastAsia" w:ascii="宋体" w:hAnsi="Times New Roman" w:eastAsia="宋体" w:cs="宋体"/>
          <w:color w:val="auto"/>
          <w:kern w:val="0"/>
          <w:sz w:val="24"/>
          <w:szCs w:val="24"/>
          <w:highlight w:val="none"/>
        </w:rPr>
        <w:t>发包人</w:t>
      </w:r>
      <w:r>
        <w:rPr>
          <w:rFonts w:hint="eastAsia" w:ascii="宋体" w:hAnsi="Times New Roman" w:eastAsia="宋体" w:cs="宋体"/>
          <w:color w:val="auto"/>
          <w:spacing w:val="2"/>
          <w:kern w:val="0"/>
          <w:sz w:val="24"/>
          <w:szCs w:val="24"/>
          <w:highlight w:val="none"/>
        </w:rPr>
        <w:t>均</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权</w:t>
      </w:r>
      <w:r>
        <w:rPr>
          <w:rFonts w:hint="eastAsia" w:ascii="宋体" w:hAnsi="Times New Roman" w:eastAsia="宋体" w:cs="宋体"/>
          <w:color w:val="auto"/>
          <w:kern w:val="0"/>
          <w:sz w:val="24"/>
          <w:szCs w:val="24"/>
          <w:highlight w:val="none"/>
        </w:rPr>
        <w:t>向承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课</w:t>
      </w:r>
      <w:r>
        <w:rPr>
          <w:rFonts w:hint="eastAsia" w:ascii="宋体" w:hAnsi="Times New Roman" w:eastAsia="宋体" w:cs="宋体"/>
          <w:color w:val="auto"/>
          <w:spacing w:val="1"/>
          <w:kern w:val="0"/>
          <w:sz w:val="24"/>
          <w:szCs w:val="24"/>
          <w:highlight w:val="none"/>
        </w:rPr>
        <w:t>以</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条</w:t>
      </w:r>
      <w:r>
        <w:rPr>
          <w:rFonts w:hint="eastAsia" w:ascii="宋体" w:hAnsi="Times New Roman" w:eastAsia="宋体" w:cs="宋体"/>
          <w:color w:val="auto"/>
          <w:kern w:val="0"/>
          <w:sz w:val="24"/>
          <w:szCs w:val="24"/>
          <w:highlight w:val="none"/>
        </w:rPr>
        <w:t>款</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规定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违</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spacing w:val="1"/>
          <w:kern w:val="0"/>
          <w:sz w:val="24"/>
          <w:szCs w:val="24"/>
          <w:highlight w:val="none"/>
        </w:rPr>
        <w:t>金</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将</w:t>
      </w:r>
      <w:r>
        <w:rPr>
          <w:rFonts w:hint="eastAsia" w:ascii="宋体" w:hAnsi="Times New Roman" w:eastAsia="宋体" w:cs="宋体"/>
          <w:color w:val="auto"/>
          <w:kern w:val="0"/>
          <w:sz w:val="24"/>
          <w:szCs w:val="24"/>
          <w:highlight w:val="none"/>
        </w:rPr>
        <w:t>其违约行为</w:t>
      </w:r>
      <w:r>
        <w:rPr>
          <w:rFonts w:hint="eastAsia" w:ascii="宋体" w:hAnsi="Times New Roman" w:eastAsia="宋体" w:cs="宋体"/>
          <w:color w:val="auto"/>
          <w:spacing w:val="2"/>
          <w:kern w:val="0"/>
          <w:sz w:val="24"/>
          <w:szCs w:val="24"/>
          <w:highlight w:val="none"/>
        </w:rPr>
        <w:t>上</w:t>
      </w:r>
      <w:r>
        <w:rPr>
          <w:rFonts w:hint="eastAsia" w:ascii="宋体" w:hAnsi="Times New Roman" w:eastAsia="宋体" w:cs="宋体"/>
          <w:color w:val="auto"/>
          <w:kern w:val="0"/>
          <w:sz w:val="24"/>
          <w:szCs w:val="24"/>
          <w:highlight w:val="none"/>
        </w:rPr>
        <w:t>报</w:t>
      </w:r>
      <w:r>
        <w:rPr>
          <w:rFonts w:hint="eastAsia" w:ascii="宋体" w:hAnsi="Times New Roman" w:eastAsia="宋体" w:cs="宋体"/>
          <w:color w:val="auto"/>
          <w:spacing w:val="2"/>
          <w:kern w:val="0"/>
          <w:sz w:val="24"/>
          <w:szCs w:val="24"/>
          <w:highlight w:val="none"/>
        </w:rPr>
        <w:t>省</w:t>
      </w:r>
      <w:r>
        <w:rPr>
          <w:rFonts w:hint="eastAsia" w:ascii="宋体" w:hAnsi="Times New Roman" w:eastAsia="宋体" w:cs="宋体"/>
          <w:color w:val="auto"/>
          <w:kern w:val="0"/>
          <w:sz w:val="24"/>
          <w:szCs w:val="24"/>
          <w:highlight w:val="none"/>
        </w:rPr>
        <w:t>级交</w:t>
      </w:r>
      <w:r>
        <w:rPr>
          <w:rFonts w:hint="eastAsia" w:ascii="宋体" w:hAnsi="Times New Roman" w:eastAsia="宋体" w:cs="宋体"/>
          <w:color w:val="auto"/>
          <w:spacing w:val="2"/>
          <w:kern w:val="0"/>
          <w:sz w:val="24"/>
          <w:szCs w:val="24"/>
          <w:highlight w:val="none"/>
        </w:rPr>
        <w:t>通</w:t>
      </w:r>
      <w:r>
        <w:rPr>
          <w:rFonts w:hint="eastAsia" w:ascii="宋体" w:hAnsi="Times New Roman" w:eastAsia="宋体" w:cs="宋体"/>
          <w:color w:val="auto"/>
          <w:kern w:val="0"/>
          <w:sz w:val="24"/>
          <w:szCs w:val="24"/>
          <w:highlight w:val="none"/>
        </w:rPr>
        <w:t>运</w:t>
      </w:r>
      <w:r>
        <w:rPr>
          <w:rFonts w:hint="eastAsia" w:ascii="宋体" w:hAnsi="Times New Roman" w:eastAsia="宋体" w:cs="宋体"/>
          <w:color w:val="auto"/>
          <w:spacing w:val="2"/>
          <w:kern w:val="0"/>
          <w:sz w:val="24"/>
          <w:szCs w:val="24"/>
          <w:highlight w:val="none"/>
        </w:rPr>
        <w:t>输</w:t>
      </w:r>
      <w:r>
        <w:rPr>
          <w:rFonts w:hint="eastAsia" w:ascii="宋体" w:hAnsi="Times New Roman" w:eastAsia="宋体" w:cs="宋体"/>
          <w:color w:val="auto"/>
          <w:kern w:val="0"/>
          <w:sz w:val="24"/>
          <w:szCs w:val="24"/>
          <w:highlight w:val="none"/>
        </w:rPr>
        <w:t>主管</w:t>
      </w:r>
      <w:r>
        <w:rPr>
          <w:rFonts w:hint="eastAsia" w:ascii="宋体" w:hAnsi="Times New Roman" w:eastAsia="宋体" w:cs="宋体"/>
          <w:color w:val="auto"/>
          <w:spacing w:val="2"/>
          <w:kern w:val="0"/>
          <w:sz w:val="24"/>
          <w:szCs w:val="24"/>
          <w:highlight w:val="none"/>
        </w:rPr>
        <w:t>部</w:t>
      </w:r>
      <w:r>
        <w:rPr>
          <w:rFonts w:hint="eastAsia" w:ascii="宋体" w:hAnsi="Times New Roman" w:eastAsia="宋体" w:cs="宋体"/>
          <w:color w:val="auto"/>
          <w:spacing w:val="1"/>
          <w:kern w:val="0"/>
          <w:sz w:val="24"/>
          <w:szCs w:val="24"/>
          <w:highlight w:val="none"/>
        </w:rPr>
        <w:t>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作为</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良</w:t>
      </w:r>
      <w:r>
        <w:rPr>
          <w:rFonts w:hint="eastAsia" w:ascii="宋体" w:hAnsi="Times New Roman" w:eastAsia="宋体" w:cs="宋体"/>
          <w:color w:val="auto"/>
          <w:spacing w:val="2"/>
          <w:kern w:val="0"/>
          <w:sz w:val="24"/>
          <w:szCs w:val="24"/>
          <w:highlight w:val="none"/>
        </w:rPr>
        <w:t>记</w:t>
      </w:r>
      <w:r>
        <w:rPr>
          <w:rFonts w:hint="eastAsia" w:ascii="宋体" w:hAnsi="Times New Roman" w:eastAsia="宋体" w:cs="宋体"/>
          <w:color w:val="auto"/>
          <w:kern w:val="0"/>
          <w:sz w:val="24"/>
          <w:szCs w:val="24"/>
          <w:highlight w:val="none"/>
        </w:rPr>
        <w:t>录纳</w:t>
      </w:r>
      <w:r>
        <w:rPr>
          <w:rFonts w:hint="eastAsia" w:ascii="宋体" w:hAnsi="Times New Roman" w:eastAsia="宋体" w:cs="宋体"/>
          <w:color w:val="auto"/>
          <w:spacing w:val="3"/>
          <w:kern w:val="0"/>
          <w:sz w:val="24"/>
          <w:szCs w:val="24"/>
          <w:highlight w:val="none"/>
        </w:rPr>
        <w:t>入</w:t>
      </w:r>
      <w:r>
        <w:rPr>
          <w:rFonts w:hint="eastAsia" w:ascii="宋体" w:hAnsi="宋体" w:eastAsia="宋体" w:cs="宋体"/>
          <w:bCs/>
          <w:color w:val="auto"/>
          <w:kern w:val="2"/>
          <w:sz w:val="24"/>
          <w:szCs w:val="21"/>
          <w:highlight w:val="none"/>
        </w:rPr>
        <w:t>全国公路建设市场监督管理系统</w:t>
      </w:r>
      <w:r>
        <w:rPr>
          <w:rFonts w:hint="eastAsia" w:ascii="宋体" w:hAnsi="Times New Roman" w:eastAsia="宋体" w:cs="宋体"/>
          <w:color w:val="auto"/>
          <w:kern w:val="0"/>
          <w:sz w:val="24"/>
          <w:szCs w:val="24"/>
          <w:highlight w:val="none"/>
        </w:rPr>
        <w:t>。</w:t>
      </w:r>
    </w:p>
    <w:p w14:paraId="28C5FEC1">
      <w:pPr>
        <w:suppressAutoHyphens/>
        <w:autoSpaceDE w:val="0"/>
        <w:autoSpaceDN w:val="0"/>
        <w:adjustRightInd w:val="0"/>
        <w:spacing w:before="12" w:line="220" w:lineRule="exact"/>
        <w:jc w:val="left"/>
        <w:rPr>
          <w:rFonts w:ascii="宋体" w:hAnsi="Times New Roman" w:eastAsia="宋体" w:cs="Times New Roman"/>
          <w:color w:val="auto"/>
          <w:kern w:val="0"/>
          <w:sz w:val="22"/>
          <w:szCs w:val="22"/>
          <w:highlight w:val="none"/>
        </w:rPr>
      </w:pPr>
    </w:p>
    <w:p w14:paraId="742725BF">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71" w:name="_Toc12674"/>
      <w:bookmarkStart w:id="272" w:name="_Toc17747"/>
      <w:bookmarkStart w:id="273" w:name="_Toc256000206"/>
      <w:r>
        <w:rPr>
          <w:rFonts w:ascii="黑体" w:hAnsi="宋体" w:eastAsia="黑体" w:cs="Gulim"/>
          <w:b/>
          <w:color w:val="auto"/>
          <w:w w:val="85"/>
          <w:kern w:val="0"/>
          <w:sz w:val="24"/>
          <w:szCs w:val="24"/>
          <w:highlight w:val="none"/>
        </w:rPr>
        <w:t xml:space="preserve">22.2 </w:t>
      </w:r>
      <w:r>
        <w:rPr>
          <w:rFonts w:hint="eastAsia" w:ascii="黑体" w:hAnsi="宋体" w:eastAsia="黑体" w:cs="Gulim"/>
          <w:b/>
          <w:color w:val="auto"/>
          <w:w w:val="85"/>
          <w:kern w:val="0"/>
          <w:sz w:val="24"/>
          <w:szCs w:val="24"/>
          <w:highlight w:val="none"/>
        </w:rPr>
        <w:t>发包人违约</w:t>
      </w:r>
      <w:bookmarkEnd w:id="271"/>
      <w:bookmarkEnd w:id="272"/>
      <w:bookmarkEnd w:id="273"/>
    </w:p>
    <w:p w14:paraId="38F00911">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2AB88F5">
      <w:pPr>
        <w:suppressAutoHyphens/>
        <w:autoSpaceDE w:val="0"/>
        <w:autoSpaceDN w:val="0"/>
        <w:adjustRightInd w:val="0"/>
        <w:ind w:left="624"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22.2.1</w:t>
      </w:r>
      <w:r>
        <w:rPr>
          <w:rFonts w:ascii="Gulim" w:hAnsi="Times New Roman" w:eastAsia="Gulim" w:cs="Gulim"/>
          <w:color w:val="auto"/>
          <w:spacing w:val="-7"/>
          <w:w w:val="84"/>
          <w:kern w:val="0"/>
          <w:sz w:val="24"/>
          <w:szCs w:val="24"/>
          <w:highlight w:val="none"/>
        </w:rPr>
        <w:t xml:space="preserve"> </w:t>
      </w:r>
      <w:r>
        <w:rPr>
          <w:rFonts w:hint="eastAsia" w:ascii="黑体" w:hAnsi="Times New Roman" w:eastAsia="黑体" w:cs="黑体"/>
          <w:color w:val="auto"/>
          <w:kern w:val="0"/>
          <w:sz w:val="24"/>
          <w:szCs w:val="24"/>
          <w:highlight w:val="none"/>
        </w:rPr>
        <w:t>发包人违约的情形</w:t>
      </w:r>
    </w:p>
    <w:p w14:paraId="158DEC58">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）目细化为：</w:t>
      </w:r>
    </w:p>
    <w:p w14:paraId="1063E842">
      <w:pPr>
        <w:suppressAutoHyphens/>
        <w:autoSpaceDE w:val="0"/>
        <w:autoSpaceDN w:val="0"/>
        <w:adjustRightInd w:val="0"/>
        <w:spacing w:before="44" w:line="271"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发包人无正当理由不按时返还履约保证金</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质量保证金或农民工工资保证金的；</w:t>
      </w:r>
    </w:p>
    <w:p w14:paraId="54E4AD96">
      <w:pPr>
        <w:suppressAutoHyphens/>
        <w:autoSpaceDE w:val="0"/>
        <w:autoSpaceDN w:val="0"/>
        <w:adjustRightInd w:val="0"/>
        <w:spacing w:before="1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）发包人不履行合同约定其他义务的。</w:t>
      </w:r>
    </w:p>
    <w:p w14:paraId="69A5A176">
      <w:pPr>
        <w:suppressAutoHyphens/>
        <w:autoSpaceDE w:val="0"/>
        <w:autoSpaceDN w:val="0"/>
        <w:adjustRightInd w:val="0"/>
        <w:spacing w:before="44"/>
        <w:ind w:left="615" w:right="-20"/>
        <w:jc w:val="left"/>
        <w:rPr>
          <w:rFonts w:ascii="黑体" w:hAnsi="Times New Roman" w:eastAsia="黑体" w:cs="Times New Roman"/>
          <w:color w:val="auto"/>
          <w:kern w:val="0"/>
          <w:sz w:val="28"/>
          <w:szCs w:val="28"/>
          <w:highlight w:val="none"/>
        </w:rPr>
      </w:pPr>
      <w:r>
        <w:rPr>
          <w:rFonts w:ascii="Gulim" w:hAnsi="Times New Roman" w:eastAsia="Gulim" w:cs="Gulim"/>
          <w:color w:val="auto"/>
          <w:w w:val="84"/>
          <w:kern w:val="0"/>
          <w:sz w:val="24"/>
          <w:szCs w:val="24"/>
          <w:highlight w:val="none"/>
        </w:rPr>
        <w:t>22.2.2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承包人有权暂停施工</w:t>
      </w:r>
    </w:p>
    <w:p w14:paraId="654D0649">
      <w:pPr>
        <w:suppressAutoHyphens/>
        <w:autoSpaceDE w:val="0"/>
        <w:autoSpaceDN w:val="0"/>
        <w:adjustRightInd w:val="0"/>
        <w:spacing w:line="300" w:lineRule="exact"/>
        <w:ind w:left="615"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本项细化为：</w:t>
      </w:r>
    </w:p>
    <w:p w14:paraId="704F7E07">
      <w:pPr>
        <w:suppressAutoHyphens/>
        <w:autoSpaceDE w:val="0"/>
        <w:autoSpaceDN w:val="0"/>
        <w:adjustRightInd w:val="0"/>
        <w:spacing w:before="42" w:line="270" w:lineRule="auto"/>
        <w:ind w:left="144" w:right="110" w:firstLine="470"/>
        <w:rPr>
          <w:rFonts w:ascii="宋体" w:hAnsi="Times New Roman" w:eastAsia="宋体" w:cs="Times New Roman"/>
          <w:color w:val="auto"/>
          <w:kern w:val="0"/>
          <w:sz w:val="24"/>
          <w:szCs w:val="24"/>
          <w:highlight w:val="none"/>
        </w:rPr>
      </w:pPr>
      <w:r>
        <w:rPr>
          <w:rFonts w:hint="eastAsia" w:ascii="宋体" w:hAnsi="Times New Roman" w:eastAsia="宋体" w:cs="宋体"/>
          <w:color w:val="auto"/>
          <w:spacing w:val="2"/>
          <w:kern w:val="0"/>
          <w:sz w:val="24"/>
          <w:szCs w:val="24"/>
          <w:highlight w:val="none"/>
        </w:rPr>
        <w:t>发包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第</w:t>
      </w:r>
      <w:r>
        <w:rPr>
          <w:rFonts w:ascii="宋体" w:hAnsi="Times New Roman" w:eastAsia="宋体" w:cs="宋体"/>
          <w:color w:val="auto"/>
          <w:kern w:val="0"/>
          <w:sz w:val="24"/>
          <w:szCs w:val="24"/>
          <w:highlight w:val="none"/>
        </w:rPr>
        <w:t xml:space="preserve"> </w:t>
      </w:r>
      <w:r>
        <w:rPr>
          <w:rFonts w:ascii="Gulim" w:hAnsi="Times New Roman" w:eastAsia="Gulim" w:cs="Gulim"/>
          <w:color w:val="auto"/>
          <w:w w:val="84"/>
          <w:kern w:val="0"/>
          <w:sz w:val="24"/>
          <w:szCs w:val="24"/>
          <w:highlight w:val="none"/>
        </w:rPr>
        <w:t>22.2.1</w:t>
      </w:r>
      <w:r>
        <w:rPr>
          <w:rFonts w:hint="eastAsia" w:ascii="宋体" w:hAnsi="Times New Roman" w:eastAsia="宋体" w:cs="宋体"/>
          <w:color w:val="auto"/>
          <w:spacing w:val="2"/>
          <w:kern w:val="0"/>
          <w:sz w:val="24"/>
          <w:szCs w:val="24"/>
          <w:highlight w:val="none"/>
        </w:rPr>
        <w:t>（</w:t>
      </w:r>
      <w:r>
        <w:rPr>
          <w:rFonts w:ascii="Gulim" w:hAnsi="Times New Roman" w:eastAsia="Gulim" w:cs="Gulim"/>
          <w:color w:val="auto"/>
          <w:spacing w:val="2"/>
          <w:w w:val="87"/>
          <w:kern w:val="0"/>
          <w:sz w:val="24"/>
          <w:szCs w:val="24"/>
          <w:highlight w:val="none"/>
        </w:rPr>
        <w:t>4</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spacing w:val="-118"/>
          <w:kern w:val="0"/>
          <w:sz w:val="24"/>
          <w:szCs w:val="24"/>
          <w:highlight w:val="none"/>
        </w:rPr>
        <w:t>、</w:t>
      </w:r>
      <w:r>
        <w:rPr>
          <w:rFonts w:hint="eastAsia" w:ascii="宋体" w:hAnsi="Times New Roman" w:eastAsia="宋体" w:cs="宋体"/>
          <w:color w:val="auto"/>
          <w:kern w:val="0"/>
          <w:sz w:val="24"/>
          <w:szCs w:val="24"/>
          <w:highlight w:val="none"/>
        </w:rPr>
        <w:t>（</w:t>
      </w:r>
      <w:r>
        <w:rPr>
          <w:rFonts w:ascii="Gulim" w:hAnsi="Times New Roman" w:eastAsia="Gulim" w:cs="Gulim"/>
          <w:color w:val="auto"/>
          <w:spacing w:val="2"/>
          <w:w w:val="87"/>
          <w:kern w:val="0"/>
          <w:sz w:val="24"/>
          <w:szCs w:val="24"/>
          <w:highlight w:val="none"/>
        </w:rPr>
        <w:t>5</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目</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外</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违</w:t>
      </w:r>
      <w:r>
        <w:rPr>
          <w:rFonts w:hint="eastAsia" w:ascii="宋体" w:hAnsi="Times New Roman" w:eastAsia="宋体" w:cs="宋体"/>
          <w:color w:val="auto"/>
          <w:spacing w:val="2"/>
          <w:kern w:val="0"/>
          <w:sz w:val="24"/>
          <w:szCs w:val="24"/>
          <w:highlight w:val="none"/>
        </w:rPr>
        <w:t>约情</w:t>
      </w:r>
      <w:r>
        <w:rPr>
          <w:rFonts w:hint="eastAsia" w:ascii="宋体" w:hAnsi="Times New Roman" w:eastAsia="宋体" w:cs="宋体"/>
          <w:color w:val="auto"/>
          <w:kern w:val="0"/>
          <w:sz w:val="24"/>
          <w:szCs w:val="24"/>
          <w:highlight w:val="none"/>
        </w:rPr>
        <w:t>况</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承包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发包人</w:t>
      </w:r>
      <w:r>
        <w:rPr>
          <w:rFonts w:hint="eastAsia" w:ascii="宋体" w:hAnsi="Times New Roman" w:eastAsia="宋体" w:cs="宋体"/>
          <w:color w:val="auto"/>
          <w:kern w:val="0"/>
          <w:sz w:val="24"/>
          <w:szCs w:val="24"/>
          <w:highlight w:val="none"/>
        </w:rPr>
        <w:t>发出通知</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要求发包人采取有效措施纠正违约行为</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发包人收到承包人通知后的</w:t>
      </w:r>
      <w:r>
        <w:rPr>
          <w:rFonts w:ascii="宋体" w:hAnsi="Times New Roman" w:eastAsia="宋体" w:cs="宋体"/>
          <w:color w:val="auto"/>
          <w:spacing w:val="-58"/>
          <w:kern w:val="0"/>
          <w:sz w:val="24"/>
          <w:szCs w:val="24"/>
          <w:highlight w:val="none"/>
        </w:rPr>
        <w:t xml:space="preserve"> </w:t>
      </w:r>
      <w:r>
        <w:rPr>
          <w:rFonts w:ascii="Gulim" w:hAnsi="Times New Roman" w:eastAsia="Gulim" w:cs="Gulim"/>
          <w:color w:val="auto"/>
          <w:w w:val="87"/>
          <w:kern w:val="0"/>
          <w:sz w:val="24"/>
          <w:szCs w:val="24"/>
          <w:highlight w:val="none"/>
        </w:rPr>
        <w:t>28</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天内仍</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履</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义</w:t>
      </w:r>
      <w:r>
        <w:rPr>
          <w:rFonts w:hint="eastAsia" w:ascii="宋体" w:hAnsi="Times New Roman" w:eastAsia="宋体" w:cs="宋体"/>
          <w:color w:val="auto"/>
          <w:kern w:val="0"/>
          <w:sz w:val="24"/>
          <w:szCs w:val="24"/>
          <w:highlight w:val="none"/>
        </w:rPr>
        <w:t>务</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权</w:t>
      </w:r>
      <w:r>
        <w:rPr>
          <w:rFonts w:hint="eastAsia" w:ascii="宋体" w:hAnsi="Times New Roman" w:eastAsia="宋体" w:cs="宋体"/>
          <w:color w:val="auto"/>
          <w:kern w:val="0"/>
          <w:sz w:val="24"/>
          <w:szCs w:val="24"/>
          <w:highlight w:val="none"/>
        </w:rPr>
        <w:t>暂停</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并通</w:t>
      </w:r>
      <w:r>
        <w:rPr>
          <w:rFonts w:hint="eastAsia" w:ascii="宋体" w:hAnsi="Times New Roman" w:eastAsia="宋体" w:cs="宋体"/>
          <w:color w:val="auto"/>
          <w:spacing w:val="2"/>
          <w:kern w:val="0"/>
          <w:sz w:val="24"/>
          <w:szCs w:val="24"/>
          <w:highlight w:val="none"/>
        </w:rPr>
        <w:t>知</w:t>
      </w:r>
      <w:r>
        <w:rPr>
          <w:rFonts w:hint="eastAsia" w:ascii="宋体" w:hAnsi="Times New Roman" w:eastAsia="宋体" w:cs="宋体"/>
          <w:color w:val="auto"/>
          <w:kern w:val="0"/>
          <w:sz w:val="24"/>
          <w:szCs w:val="24"/>
          <w:highlight w:val="none"/>
        </w:rPr>
        <w:t>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应承</w:t>
      </w:r>
      <w:r>
        <w:rPr>
          <w:rFonts w:hint="eastAsia" w:ascii="宋体" w:hAnsi="Times New Roman" w:eastAsia="宋体" w:cs="宋体"/>
          <w:color w:val="auto"/>
          <w:spacing w:val="2"/>
          <w:kern w:val="0"/>
          <w:sz w:val="24"/>
          <w:szCs w:val="24"/>
          <w:highlight w:val="none"/>
        </w:rPr>
        <w:t>担</w:t>
      </w:r>
      <w:r>
        <w:rPr>
          <w:rFonts w:hint="eastAsia" w:ascii="宋体" w:hAnsi="Times New Roman" w:eastAsia="宋体" w:cs="宋体"/>
          <w:color w:val="auto"/>
          <w:kern w:val="0"/>
          <w:sz w:val="24"/>
          <w:szCs w:val="24"/>
          <w:highlight w:val="none"/>
        </w:rPr>
        <w:t>由此增</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加的费用和（或）工期延误，并支付承包人合理利润。</w:t>
      </w:r>
    </w:p>
    <w:p w14:paraId="1CFEEBDC">
      <w:pPr>
        <w:suppressAutoHyphens/>
        <w:autoSpaceDE w:val="0"/>
        <w:autoSpaceDN w:val="0"/>
        <w:adjustRightInd w:val="0"/>
        <w:spacing w:before="14" w:line="270" w:lineRule="auto"/>
        <w:ind w:left="144" w:right="111" w:firstLine="47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发包人发生第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22.2.</w:t>
      </w:r>
      <w:r>
        <w:rPr>
          <w:rFonts w:ascii="Gulim" w:hAnsi="Times New Roman" w:eastAsia="Gulim" w:cs="Gulim"/>
          <w:color w:val="auto"/>
          <w:spacing w:val="-4"/>
          <w:w w:val="84"/>
          <w:kern w:val="0"/>
          <w:sz w:val="24"/>
          <w:szCs w:val="24"/>
          <w:highlight w:val="none"/>
        </w:rPr>
        <w:t>1</w:t>
      </w:r>
      <w:r>
        <w:rPr>
          <w:rFonts w:hint="eastAsia" w:ascii="宋体" w:hAnsi="Times New Roman" w:eastAsia="宋体" w:cs="宋体"/>
          <w:color w:val="auto"/>
          <w:spacing w:val="2"/>
          <w:kern w:val="0"/>
          <w:sz w:val="24"/>
          <w:szCs w:val="24"/>
          <w:highlight w:val="none"/>
        </w:rPr>
        <w:t>（</w:t>
      </w:r>
      <w:r>
        <w:rPr>
          <w:rFonts w:ascii="Gulim" w:hAnsi="Times New Roman" w:eastAsia="Gulim" w:cs="Gulim"/>
          <w:color w:val="auto"/>
          <w:w w:val="87"/>
          <w:kern w:val="0"/>
          <w:sz w:val="24"/>
          <w:szCs w:val="24"/>
          <w:highlight w:val="none"/>
        </w:rPr>
        <w:t>5</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目的违约情况时</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承包人可向发包人发出通知</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要求</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发包人采取有效措施纠正违约行为</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发包人收到承包人通知后的</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28</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w:t>
      </w:r>
      <w:r>
        <w:rPr>
          <w:rFonts w:hint="eastAsia" w:ascii="宋体" w:hAnsi="Times New Roman" w:eastAsia="宋体" w:cs="宋体"/>
          <w:color w:val="auto"/>
          <w:spacing w:val="1"/>
          <w:kern w:val="0"/>
          <w:sz w:val="24"/>
          <w:szCs w:val="24"/>
          <w:highlight w:val="none"/>
        </w:rPr>
        <w:t>仍</w:t>
      </w:r>
      <w:r>
        <w:rPr>
          <w:rFonts w:hint="eastAsia" w:ascii="宋体" w:hAnsi="Times New Roman" w:eastAsia="宋体" w:cs="宋体"/>
          <w:color w:val="auto"/>
          <w:kern w:val="0"/>
          <w:sz w:val="24"/>
          <w:szCs w:val="24"/>
          <w:highlight w:val="none"/>
        </w:rPr>
        <w:t>不返还履</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约保</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kern w:val="0"/>
          <w:sz w:val="24"/>
          <w:szCs w:val="24"/>
          <w:highlight w:val="none"/>
        </w:rPr>
        <w:t>金</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质量</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或农</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资保</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kern w:val="0"/>
          <w:sz w:val="24"/>
          <w:szCs w:val="24"/>
          <w:highlight w:val="none"/>
        </w:rPr>
        <w:t>金</w:t>
      </w:r>
      <w:r>
        <w:rPr>
          <w:rFonts w:hint="eastAsia" w:ascii="宋体" w:hAnsi="Times New Roman" w:eastAsia="宋体" w:cs="宋体"/>
          <w:color w:val="auto"/>
          <w:spacing w:val="5"/>
          <w:kern w:val="0"/>
          <w:sz w:val="24"/>
          <w:szCs w:val="24"/>
          <w:highlight w:val="none"/>
        </w:rPr>
        <w:t>的</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按项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条</w:t>
      </w:r>
      <w:r>
        <w:rPr>
          <w:rFonts w:hint="eastAsia" w:ascii="宋体" w:hAnsi="Times New Roman" w:eastAsia="宋体" w:cs="宋体"/>
          <w:color w:val="auto"/>
          <w:spacing w:val="1"/>
          <w:kern w:val="0"/>
          <w:sz w:val="24"/>
          <w:szCs w:val="24"/>
          <w:highlight w:val="none"/>
        </w:rPr>
        <w:t>款</w:t>
      </w:r>
      <w:r>
        <w:rPr>
          <w:rFonts w:hint="eastAsia" w:ascii="宋体" w:hAnsi="Times New Roman" w:eastAsia="宋体" w:cs="宋体"/>
          <w:color w:val="auto"/>
          <w:kern w:val="0"/>
          <w:sz w:val="24"/>
          <w:szCs w:val="24"/>
          <w:highlight w:val="none"/>
        </w:rPr>
        <w:t>的约</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定向承包人支付逾期返还保证金的违约</w:t>
      </w:r>
      <w:r>
        <w:rPr>
          <w:rFonts w:hint="eastAsia" w:ascii="宋体" w:hAnsi="Times New Roman" w:eastAsia="宋体" w:cs="宋体"/>
          <w:color w:val="auto"/>
          <w:spacing w:val="1"/>
          <w:kern w:val="0"/>
          <w:sz w:val="24"/>
          <w:szCs w:val="24"/>
          <w:highlight w:val="none"/>
        </w:rPr>
        <w:t>金</w:t>
      </w:r>
      <w:r>
        <w:rPr>
          <w:rFonts w:hint="eastAsia" w:ascii="宋体" w:hAnsi="Times New Roman" w:eastAsia="宋体" w:cs="宋体"/>
          <w:color w:val="auto"/>
          <w:kern w:val="0"/>
          <w:sz w:val="24"/>
          <w:szCs w:val="24"/>
          <w:highlight w:val="none"/>
        </w:rPr>
        <w:t>。</w:t>
      </w:r>
    </w:p>
    <w:p w14:paraId="24225E4C">
      <w:pPr>
        <w:suppressAutoHyphens/>
        <w:autoSpaceDE w:val="0"/>
        <w:autoSpaceDN w:val="0"/>
        <w:adjustRightInd w:val="0"/>
        <w:spacing w:before="14"/>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22.2.4</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解除合同后的付款</w:t>
      </w:r>
    </w:p>
    <w:p w14:paraId="7D09B726">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）目细化为：</w:t>
      </w:r>
    </w:p>
    <w:p w14:paraId="5033864F">
      <w:pPr>
        <w:suppressAutoHyphens/>
        <w:autoSpaceDE w:val="0"/>
        <w:autoSpaceDN w:val="0"/>
        <w:adjustRightInd w:val="0"/>
        <w:spacing w:before="44" w:line="271" w:lineRule="auto"/>
        <w:ind w:left="144" w:right="29"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）承包人为该工程施工订购并已付款的材料、工程设备和其他物品的金额。</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发包人付款后，该材料、工程设备和其他物品归发包人所有；</w:t>
      </w:r>
    </w:p>
    <w:p w14:paraId="21B70C67">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87D88D2">
      <w:pPr>
        <w:suppressAutoHyphens/>
        <w:autoSpaceDE w:val="0"/>
        <w:autoSpaceDN w:val="0"/>
        <w:adjustRightInd w:val="0"/>
        <w:spacing w:before="6" w:line="200" w:lineRule="exact"/>
        <w:jc w:val="left"/>
        <w:rPr>
          <w:rFonts w:ascii="宋体" w:hAnsi="Times New Roman" w:eastAsia="宋体" w:cs="Times New Roman"/>
          <w:color w:val="auto"/>
          <w:kern w:val="0"/>
          <w:sz w:val="20"/>
          <w:szCs w:val="20"/>
          <w:highlight w:val="none"/>
        </w:rPr>
      </w:pPr>
    </w:p>
    <w:p w14:paraId="7C39D493">
      <w:pPr>
        <w:suppressAutoHyphens/>
        <w:autoSpaceDE w:val="0"/>
        <w:autoSpaceDN w:val="0"/>
        <w:adjustRightInd w:val="0"/>
        <w:ind w:left="142" w:right="-23"/>
        <w:jc w:val="left"/>
        <w:outlineLvl w:val="3"/>
        <w:rPr>
          <w:rFonts w:hint="eastAsia" w:ascii="黑体" w:hAnsi="Times New Roman" w:eastAsia="黑体" w:cs="Gulim"/>
          <w:b/>
          <w:color w:val="auto"/>
          <w:spacing w:val="1"/>
          <w:w w:val="84"/>
          <w:kern w:val="0"/>
          <w:sz w:val="28"/>
          <w:szCs w:val="28"/>
          <w:highlight w:val="none"/>
        </w:rPr>
      </w:pPr>
      <w:bookmarkStart w:id="274" w:name="_Toc23902"/>
      <w:bookmarkStart w:id="275" w:name="_Toc256000207"/>
      <w:bookmarkStart w:id="276" w:name="_Toc31555"/>
      <w:r>
        <w:rPr>
          <w:rFonts w:hint="eastAsia" w:ascii="黑体" w:hAnsi="Times New Roman" w:eastAsia="黑体" w:cs="Gulim"/>
          <w:b/>
          <w:color w:val="auto"/>
          <w:spacing w:val="1"/>
          <w:w w:val="84"/>
          <w:kern w:val="0"/>
          <w:sz w:val="28"/>
          <w:szCs w:val="28"/>
          <w:highlight w:val="none"/>
        </w:rPr>
        <w:t>23. 索赔</w:t>
      </w:r>
      <w:bookmarkEnd w:id="274"/>
      <w:bookmarkEnd w:id="275"/>
      <w:bookmarkEnd w:id="276"/>
    </w:p>
    <w:p w14:paraId="0071B369">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0132AC89">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77" w:name="_Toc15159"/>
      <w:bookmarkStart w:id="278" w:name="_Toc256000208"/>
      <w:bookmarkStart w:id="279" w:name="_Toc4589"/>
      <w:r>
        <w:rPr>
          <w:rFonts w:ascii="黑体" w:hAnsi="宋体" w:eastAsia="黑体" w:cs="Gulim"/>
          <w:b/>
          <w:color w:val="auto"/>
          <w:w w:val="85"/>
          <w:kern w:val="0"/>
          <w:sz w:val="24"/>
          <w:szCs w:val="24"/>
          <w:highlight w:val="none"/>
        </w:rPr>
        <w:t xml:space="preserve">23.1 </w:t>
      </w:r>
      <w:r>
        <w:rPr>
          <w:rFonts w:hint="eastAsia" w:ascii="黑体" w:hAnsi="宋体" w:eastAsia="黑体" w:cs="Gulim"/>
          <w:b/>
          <w:color w:val="auto"/>
          <w:w w:val="85"/>
          <w:kern w:val="0"/>
          <w:sz w:val="24"/>
          <w:szCs w:val="24"/>
          <w:highlight w:val="none"/>
        </w:rPr>
        <w:t>承包人索赔的提出</w:t>
      </w:r>
      <w:bookmarkEnd w:id="277"/>
      <w:bookmarkEnd w:id="278"/>
      <w:bookmarkEnd w:id="279"/>
    </w:p>
    <w:p w14:paraId="45295365">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03CAC935">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）项细化为：</w:t>
      </w:r>
    </w:p>
    <w:p w14:paraId="348904F3">
      <w:pPr>
        <w:suppressAutoHyphens/>
        <w:autoSpaceDE w:val="0"/>
        <w:autoSpaceDN w:val="0"/>
        <w:adjustRightInd w:val="0"/>
        <w:spacing w:before="44" w:line="270" w:lineRule="auto"/>
        <w:ind w:left="144" w:right="113"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spacing w:val="2"/>
          <w:kern w:val="0"/>
          <w:sz w:val="24"/>
          <w:szCs w:val="24"/>
          <w:highlight w:val="none"/>
        </w:rPr>
        <w:t>（</w:t>
      </w:r>
      <w:r>
        <w:rPr>
          <w:rFonts w:ascii="宋体" w:hAnsi="Times New Roman" w:eastAsia="宋体" w:cs="宋体"/>
          <w:color w:val="auto"/>
          <w:spacing w:val="2"/>
          <w:kern w:val="0"/>
          <w:sz w:val="24"/>
          <w:szCs w:val="24"/>
          <w:highlight w:val="none"/>
        </w:rPr>
        <w:t>4</w:t>
      </w:r>
      <w:r>
        <w:rPr>
          <w:rFonts w:hint="eastAsia" w:ascii="宋体" w:hAnsi="Times New Roman" w:eastAsia="宋体" w:cs="宋体"/>
          <w:color w:val="auto"/>
          <w:spacing w:val="2"/>
          <w:kern w:val="0"/>
          <w:sz w:val="24"/>
          <w:szCs w:val="24"/>
          <w:highlight w:val="none"/>
        </w:rPr>
        <w:t>）在索赔事件影响结束后的</w:t>
      </w:r>
      <w:r>
        <w:rPr>
          <w:rFonts w:ascii="宋体" w:hAnsi="Times New Roman" w:eastAsia="宋体" w:cs="宋体"/>
          <w:color w:val="auto"/>
          <w:spacing w:val="2"/>
          <w:kern w:val="0"/>
          <w:sz w:val="24"/>
          <w:szCs w:val="24"/>
          <w:highlight w:val="none"/>
        </w:rPr>
        <w:t xml:space="preserve"> 28 </w:t>
      </w:r>
      <w:r>
        <w:rPr>
          <w:rFonts w:hint="eastAsia" w:ascii="宋体" w:hAnsi="Times New Roman" w:eastAsia="宋体" w:cs="宋体"/>
          <w:color w:val="auto"/>
          <w:spacing w:val="2"/>
          <w:kern w:val="0"/>
          <w:sz w:val="24"/>
          <w:szCs w:val="24"/>
          <w:highlight w:val="none"/>
        </w:rPr>
        <w:t>天内，承</w:t>
      </w:r>
      <w:r>
        <w:rPr>
          <w:rFonts w:hint="eastAsia" w:ascii="宋体" w:hAnsi="Times New Roman" w:eastAsia="宋体" w:cs="宋体"/>
          <w:color w:val="auto"/>
          <w:kern w:val="0"/>
          <w:sz w:val="24"/>
          <w:szCs w:val="24"/>
          <w:highlight w:val="none"/>
        </w:rPr>
        <w:t>包人应向监理人递交最终索赔通知书，</w:t>
      </w:r>
      <w:r>
        <w:rPr>
          <w:rFonts w:hint="eastAsia" w:ascii="宋体" w:hAnsi="Times New Roman" w:eastAsia="宋体" w:cs="宋体"/>
          <w:color w:val="auto"/>
          <w:spacing w:val="2"/>
          <w:kern w:val="0"/>
          <w:sz w:val="24"/>
          <w:szCs w:val="24"/>
          <w:highlight w:val="none"/>
        </w:rPr>
        <w:t>说</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最</w:t>
      </w:r>
      <w:r>
        <w:rPr>
          <w:rFonts w:hint="eastAsia" w:ascii="宋体" w:hAnsi="Times New Roman" w:eastAsia="宋体" w:cs="宋体"/>
          <w:color w:val="auto"/>
          <w:kern w:val="0"/>
          <w:sz w:val="24"/>
          <w:szCs w:val="24"/>
          <w:highlight w:val="none"/>
        </w:rPr>
        <w:t>终要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索</w:t>
      </w:r>
      <w:r>
        <w:rPr>
          <w:rFonts w:hint="eastAsia" w:ascii="宋体" w:hAnsi="Times New Roman" w:eastAsia="宋体" w:cs="宋体"/>
          <w:color w:val="auto"/>
          <w:spacing w:val="2"/>
          <w:kern w:val="0"/>
          <w:sz w:val="24"/>
          <w:szCs w:val="24"/>
          <w:highlight w:val="none"/>
        </w:rPr>
        <w:t>赔</w:t>
      </w:r>
      <w:r>
        <w:rPr>
          <w:rFonts w:hint="eastAsia" w:ascii="宋体" w:hAnsi="Times New Roman" w:eastAsia="宋体" w:cs="宋体"/>
          <w:color w:val="auto"/>
          <w:kern w:val="0"/>
          <w:sz w:val="24"/>
          <w:szCs w:val="24"/>
          <w:highlight w:val="none"/>
        </w:rPr>
        <w:t>的追</w:t>
      </w:r>
      <w:r>
        <w:rPr>
          <w:rFonts w:hint="eastAsia" w:ascii="宋体" w:hAnsi="Times New Roman" w:eastAsia="宋体" w:cs="宋体"/>
          <w:color w:val="auto"/>
          <w:spacing w:val="2"/>
          <w:kern w:val="0"/>
          <w:sz w:val="24"/>
          <w:szCs w:val="24"/>
          <w:highlight w:val="none"/>
        </w:rPr>
        <w:t>加</w:t>
      </w:r>
      <w:r>
        <w:rPr>
          <w:rFonts w:hint="eastAsia" w:ascii="宋体" w:hAnsi="Times New Roman" w:eastAsia="宋体" w:cs="宋体"/>
          <w:color w:val="auto"/>
          <w:kern w:val="0"/>
          <w:sz w:val="24"/>
          <w:szCs w:val="24"/>
          <w:highlight w:val="none"/>
        </w:rPr>
        <w:t>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金额</w:t>
      </w:r>
      <w:r>
        <w:rPr>
          <w:rFonts w:hint="eastAsia" w:ascii="宋体" w:hAnsi="Times New Roman" w:eastAsia="宋体" w:cs="宋体"/>
          <w:color w:val="auto"/>
          <w:spacing w:val="4"/>
          <w:kern w:val="0"/>
          <w:sz w:val="24"/>
          <w:szCs w:val="24"/>
          <w:highlight w:val="none"/>
        </w:rPr>
        <w:t>和</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3"/>
          <w:kern w:val="0"/>
          <w:sz w:val="24"/>
          <w:szCs w:val="24"/>
          <w:highlight w:val="none"/>
        </w:rPr>
        <w:t>或</w:t>
      </w:r>
      <w:r>
        <w:rPr>
          <w:rFonts w:hint="eastAsia" w:ascii="宋体" w:hAnsi="Times New Roman" w:eastAsia="宋体" w:cs="宋体"/>
          <w:color w:val="auto"/>
          <w:kern w:val="0"/>
          <w:sz w:val="24"/>
          <w:szCs w:val="24"/>
          <w:highlight w:val="none"/>
        </w:rPr>
        <w:t>）延</w:t>
      </w:r>
      <w:r>
        <w:rPr>
          <w:rFonts w:hint="eastAsia" w:ascii="宋体" w:hAnsi="Times New Roman" w:eastAsia="宋体" w:cs="宋体"/>
          <w:color w:val="auto"/>
          <w:spacing w:val="2"/>
          <w:kern w:val="0"/>
          <w:sz w:val="24"/>
          <w:szCs w:val="24"/>
          <w:highlight w:val="none"/>
        </w:rPr>
        <w:t>长</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附</w:t>
      </w:r>
      <w:r>
        <w:rPr>
          <w:rFonts w:hint="eastAsia" w:ascii="宋体" w:hAnsi="Times New Roman" w:eastAsia="宋体" w:cs="宋体"/>
          <w:color w:val="auto"/>
          <w:spacing w:val="2"/>
          <w:kern w:val="0"/>
          <w:sz w:val="24"/>
          <w:szCs w:val="24"/>
          <w:highlight w:val="none"/>
        </w:rPr>
        <w:t>必</w:t>
      </w:r>
      <w:r>
        <w:rPr>
          <w:rFonts w:hint="eastAsia" w:ascii="宋体" w:hAnsi="Times New Roman" w:eastAsia="宋体" w:cs="宋体"/>
          <w:color w:val="auto"/>
          <w:kern w:val="0"/>
          <w:sz w:val="24"/>
          <w:szCs w:val="24"/>
          <w:highlight w:val="none"/>
        </w:rPr>
        <w:t>要的</w:t>
      </w:r>
      <w:r>
        <w:rPr>
          <w:rFonts w:hint="eastAsia" w:ascii="宋体" w:hAnsi="Times New Roman" w:eastAsia="宋体" w:cs="宋体"/>
          <w:color w:val="auto"/>
          <w:spacing w:val="2"/>
          <w:kern w:val="0"/>
          <w:sz w:val="24"/>
          <w:szCs w:val="24"/>
          <w:highlight w:val="none"/>
        </w:rPr>
        <w:t>记</w:t>
      </w:r>
      <w:r>
        <w:rPr>
          <w:rFonts w:hint="eastAsia" w:ascii="宋体" w:hAnsi="Times New Roman" w:eastAsia="宋体" w:cs="宋体"/>
          <w:color w:val="auto"/>
          <w:kern w:val="0"/>
          <w:sz w:val="24"/>
          <w:szCs w:val="24"/>
          <w:highlight w:val="none"/>
        </w:rPr>
        <w:t>录和证明材料。</w:t>
      </w:r>
    </w:p>
    <w:p w14:paraId="6CD3046D">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0DC8396F">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80" w:name="_Toc16767"/>
      <w:bookmarkStart w:id="281" w:name="_Toc29511"/>
      <w:bookmarkStart w:id="282" w:name="_Toc256000209"/>
      <w:r>
        <w:rPr>
          <w:rFonts w:ascii="黑体" w:hAnsi="宋体" w:eastAsia="黑体" w:cs="Gulim"/>
          <w:b/>
          <w:color w:val="auto"/>
          <w:w w:val="85"/>
          <w:kern w:val="0"/>
          <w:sz w:val="24"/>
          <w:szCs w:val="24"/>
          <w:highlight w:val="none"/>
        </w:rPr>
        <w:t xml:space="preserve">23.2 </w:t>
      </w:r>
      <w:r>
        <w:rPr>
          <w:rFonts w:hint="eastAsia" w:ascii="黑体" w:hAnsi="宋体" w:eastAsia="黑体" w:cs="Gulim"/>
          <w:b/>
          <w:color w:val="auto"/>
          <w:w w:val="85"/>
          <w:kern w:val="0"/>
          <w:sz w:val="24"/>
          <w:szCs w:val="24"/>
          <w:highlight w:val="none"/>
        </w:rPr>
        <w:t>承包人索赔处理程序</w:t>
      </w:r>
      <w:bookmarkEnd w:id="280"/>
      <w:bookmarkEnd w:id="281"/>
      <w:bookmarkEnd w:id="282"/>
    </w:p>
    <w:p w14:paraId="37DDCAC3">
      <w:pPr>
        <w:suppressAutoHyphens/>
        <w:autoSpaceDE w:val="0"/>
        <w:autoSpaceDN w:val="0"/>
        <w:adjustRightInd w:val="0"/>
        <w:spacing w:before="3" w:line="280" w:lineRule="exact"/>
        <w:jc w:val="left"/>
        <w:rPr>
          <w:rFonts w:ascii="黑体" w:hAnsi="Times New Roman" w:eastAsia="黑体" w:cs="Times New Roman"/>
          <w:color w:val="auto"/>
          <w:kern w:val="0"/>
          <w:sz w:val="28"/>
          <w:szCs w:val="28"/>
          <w:highlight w:val="none"/>
        </w:rPr>
      </w:pPr>
    </w:p>
    <w:p w14:paraId="46972F22">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）项细化为：</w:t>
      </w:r>
    </w:p>
    <w:p w14:paraId="73E174A7">
      <w:pPr>
        <w:suppressAutoHyphens/>
        <w:autoSpaceDE w:val="0"/>
        <w:autoSpaceDN w:val="0"/>
        <w:adjustRightInd w:val="0"/>
        <w:spacing w:before="44" w:line="270" w:lineRule="auto"/>
        <w:ind w:left="144" w:right="11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2</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监理人应按第</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4"/>
          <w:kern w:val="0"/>
          <w:sz w:val="24"/>
          <w:szCs w:val="24"/>
          <w:highlight w:val="none"/>
        </w:rPr>
        <w:t>3.5</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款商定或确定追加的付款</w:t>
      </w:r>
      <w:r>
        <w:rPr>
          <w:rFonts w:hint="eastAsia" w:ascii="宋体" w:hAnsi="Times New Roman" w:eastAsia="宋体" w:cs="宋体"/>
          <w:color w:val="auto"/>
          <w:spacing w:val="-7"/>
          <w:kern w:val="0"/>
          <w:sz w:val="24"/>
          <w:szCs w:val="24"/>
          <w:highlight w:val="none"/>
        </w:rPr>
        <w:t>和</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延长的工</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并在收到上述索赔通知书或有关索赔的进一步证明材料后的</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42</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将索赔处理结果报发包人批准后答复承包人</w:t>
      </w:r>
      <w:r>
        <w:rPr>
          <w:rFonts w:hint="eastAsia" w:ascii="宋体" w:hAnsi="Times New Roman" w:eastAsia="宋体" w:cs="宋体"/>
          <w:color w:val="auto"/>
          <w:spacing w:val="-19"/>
          <w:kern w:val="0"/>
          <w:sz w:val="24"/>
          <w:szCs w:val="24"/>
          <w:highlight w:val="none"/>
        </w:rPr>
        <w:t>。</w:t>
      </w:r>
      <w:r>
        <w:rPr>
          <w:rFonts w:hint="eastAsia" w:ascii="宋体" w:hAnsi="Times New Roman" w:eastAsia="宋体" w:cs="宋体"/>
          <w:color w:val="auto"/>
          <w:kern w:val="0"/>
          <w:sz w:val="24"/>
          <w:szCs w:val="24"/>
          <w:highlight w:val="none"/>
        </w:rPr>
        <w:t>如果承包人提出的索赔要求未能遵守第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23.</w:t>
      </w:r>
      <w:r>
        <w:rPr>
          <w:rFonts w:ascii="Gulim" w:hAnsi="Times New Roman" w:eastAsia="Gulim" w:cs="Gulim"/>
          <w:color w:val="auto"/>
          <w:spacing w:val="-19"/>
          <w:w w:val="85"/>
          <w:kern w:val="0"/>
          <w:sz w:val="24"/>
          <w:szCs w:val="24"/>
          <w:highlight w:val="none"/>
        </w:rPr>
        <w:t>1</w:t>
      </w:r>
      <w:r>
        <w:rPr>
          <w:rFonts w:hint="eastAsia" w:ascii="宋体" w:hAnsi="Times New Roman" w:eastAsia="宋体" w:cs="宋体"/>
          <w:color w:val="auto"/>
          <w:spacing w:val="1"/>
          <w:kern w:val="0"/>
          <w:sz w:val="24"/>
          <w:szCs w:val="24"/>
          <w:highlight w:val="none"/>
        </w:rPr>
        <w:t>（</w:t>
      </w:r>
      <w:r>
        <w:rPr>
          <w:rFonts w:ascii="Gulim" w:hAnsi="Times New Roman" w:eastAsia="Gulim" w:cs="Gulim"/>
          <w:color w:val="auto"/>
          <w:w w:val="87"/>
          <w:kern w:val="0"/>
          <w:sz w:val="24"/>
          <w:szCs w:val="24"/>
          <w:highlight w:val="none"/>
        </w:rPr>
        <w:t>2</w:t>
      </w:r>
      <w:r>
        <w:rPr>
          <w:rFonts w:hint="eastAsia" w:ascii="宋体" w:hAnsi="Times New Roman" w:eastAsia="宋体" w:cs="宋体"/>
          <w:color w:val="auto"/>
          <w:spacing w:val="-19"/>
          <w:kern w:val="0"/>
          <w:sz w:val="24"/>
          <w:szCs w:val="24"/>
          <w:highlight w:val="none"/>
        </w:rPr>
        <w:t>）</w:t>
      </w:r>
      <w:r>
        <w:rPr>
          <w:rFonts w:ascii="Gulim" w:hAnsi="Times New Roman" w:eastAsia="Gulim" w:cs="Gulim"/>
          <w:color w:val="auto"/>
          <w:spacing w:val="-19"/>
          <w:w w:val="68"/>
          <w:kern w:val="0"/>
          <w:sz w:val="24"/>
          <w:szCs w:val="24"/>
          <w:highlight w:val="none"/>
        </w:rPr>
        <w:t>~</w:t>
      </w: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4</w:t>
      </w:r>
      <w:r>
        <w:rPr>
          <w:rFonts w:hint="eastAsia" w:ascii="宋体" w:hAnsi="Times New Roman" w:eastAsia="宋体" w:cs="宋体"/>
          <w:color w:val="auto"/>
          <w:spacing w:val="-19"/>
          <w:kern w:val="0"/>
          <w:sz w:val="24"/>
          <w:szCs w:val="24"/>
          <w:highlight w:val="none"/>
        </w:rPr>
        <w:t>）</w:t>
      </w:r>
      <w:r>
        <w:rPr>
          <w:rFonts w:hint="eastAsia" w:ascii="宋体" w:hAnsi="Times New Roman" w:eastAsia="宋体" w:cs="宋体"/>
          <w:color w:val="auto"/>
          <w:kern w:val="0"/>
          <w:sz w:val="24"/>
          <w:szCs w:val="24"/>
          <w:highlight w:val="none"/>
        </w:rPr>
        <w:t>项的规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则</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只</w:t>
      </w:r>
      <w:r>
        <w:rPr>
          <w:rFonts w:hint="eastAsia" w:ascii="宋体" w:hAnsi="Times New Roman" w:eastAsia="宋体" w:cs="宋体"/>
          <w:color w:val="auto"/>
          <w:spacing w:val="2"/>
          <w:kern w:val="0"/>
          <w:sz w:val="24"/>
          <w:szCs w:val="24"/>
          <w:highlight w:val="none"/>
        </w:rPr>
        <w:t>限</w:t>
      </w:r>
      <w:r>
        <w:rPr>
          <w:rFonts w:hint="eastAsia" w:ascii="宋体" w:hAnsi="Times New Roman" w:eastAsia="宋体" w:cs="宋体"/>
          <w:color w:val="auto"/>
          <w:kern w:val="0"/>
          <w:sz w:val="24"/>
          <w:szCs w:val="24"/>
          <w:highlight w:val="none"/>
        </w:rPr>
        <w:t>于索</w:t>
      </w:r>
      <w:r>
        <w:rPr>
          <w:rFonts w:hint="eastAsia" w:ascii="宋体" w:hAnsi="Times New Roman" w:eastAsia="宋体" w:cs="宋体"/>
          <w:color w:val="auto"/>
          <w:spacing w:val="2"/>
          <w:kern w:val="0"/>
          <w:sz w:val="24"/>
          <w:szCs w:val="24"/>
          <w:highlight w:val="none"/>
        </w:rPr>
        <w:t>赔</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理人</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记录</w:t>
      </w:r>
      <w:r>
        <w:rPr>
          <w:rFonts w:hint="eastAsia" w:ascii="宋体" w:hAnsi="Times New Roman" w:eastAsia="宋体" w:cs="宋体"/>
          <w:color w:val="auto"/>
          <w:spacing w:val="2"/>
          <w:kern w:val="0"/>
          <w:sz w:val="24"/>
          <w:szCs w:val="24"/>
          <w:highlight w:val="none"/>
        </w:rPr>
        <w:t>予</w:t>
      </w:r>
      <w:r>
        <w:rPr>
          <w:rFonts w:hint="eastAsia" w:ascii="宋体" w:hAnsi="Times New Roman" w:eastAsia="宋体" w:cs="宋体"/>
          <w:color w:val="auto"/>
          <w:kern w:val="0"/>
          <w:sz w:val="24"/>
          <w:szCs w:val="24"/>
          <w:highlight w:val="none"/>
        </w:rPr>
        <w:t>以</w:t>
      </w:r>
      <w:r>
        <w:rPr>
          <w:rFonts w:hint="eastAsia" w:ascii="宋体" w:hAnsi="Times New Roman" w:eastAsia="宋体" w:cs="宋体"/>
          <w:color w:val="auto"/>
          <w:spacing w:val="5"/>
          <w:kern w:val="0"/>
          <w:sz w:val="24"/>
          <w:szCs w:val="24"/>
          <w:highlight w:val="none"/>
        </w:rPr>
        <w:t>核</w:t>
      </w:r>
      <w:r>
        <w:rPr>
          <w:rFonts w:hint="eastAsia" w:ascii="宋体" w:hAnsi="Times New Roman" w:eastAsia="宋体" w:cs="宋体"/>
          <w:color w:val="auto"/>
          <w:kern w:val="0"/>
          <w:sz w:val="24"/>
          <w:szCs w:val="24"/>
          <w:highlight w:val="none"/>
        </w:rPr>
        <w:t>实的</w:t>
      </w:r>
      <w:r>
        <w:rPr>
          <w:rFonts w:hint="eastAsia" w:ascii="宋体" w:hAnsi="Times New Roman" w:eastAsia="宋体" w:cs="宋体"/>
          <w:color w:val="auto"/>
          <w:spacing w:val="2"/>
          <w:kern w:val="0"/>
          <w:sz w:val="24"/>
          <w:szCs w:val="24"/>
          <w:highlight w:val="none"/>
        </w:rPr>
        <w:t>那</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款额</w:t>
      </w:r>
      <w:r>
        <w:rPr>
          <w:rFonts w:hint="eastAsia" w:ascii="宋体" w:hAnsi="Times New Roman" w:eastAsia="宋体" w:cs="宋体"/>
          <w:color w:val="auto"/>
          <w:spacing w:val="3"/>
          <w:kern w:val="0"/>
          <w:sz w:val="24"/>
          <w:szCs w:val="24"/>
          <w:highlight w:val="none"/>
        </w:rPr>
        <w:t>和</w:t>
      </w:r>
      <w:r>
        <w:rPr>
          <w:rFonts w:hint="eastAsia" w:ascii="宋体" w:hAnsi="Times New Roman" w:eastAsia="宋体" w:cs="宋体"/>
          <w:color w:val="auto"/>
          <w:kern w:val="0"/>
          <w:sz w:val="24"/>
          <w:szCs w:val="24"/>
          <w:highlight w:val="none"/>
        </w:rPr>
        <w:t>（或）</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工期延长天数。</w:t>
      </w:r>
    </w:p>
    <w:p w14:paraId="598A2571">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4CBA40A0">
      <w:pPr>
        <w:suppressAutoHyphens/>
        <w:autoSpaceDE w:val="0"/>
        <w:autoSpaceDN w:val="0"/>
        <w:adjustRightInd w:val="0"/>
        <w:spacing w:before="10" w:line="220" w:lineRule="exact"/>
        <w:jc w:val="left"/>
        <w:rPr>
          <w:rFonts w:ascii="宋体" w:hAnsi="Times New Roman" w:eastAsia="宋体" w:cs="Times New Roman"/>
          <w:color w:val="auto"/>
          <w:kern w:val="0"/>
          <w:sz w:val="22"/>
          <w:szCs w:val="22"/>
          <w:highlight w:val="none"/>
        </w:rPr>
      </w:pPr>
    </w:p>
    <w:p w14:paraId="6CDFF497">
      <w:pPr>
        <w:suppressAutoHyphens/>
        <w:autoSpaceDE w:val="0"/>
        <w:autoSpaceDN w:val="0"/>
        <w:adjustRightInd w:val="0"/>
        <w:ind w:left="142" w:right="-23"/>
        <w:jc w:val="left"/>
        <w:outlineLvl w:val="3"/>
        <w:rPr>
          <w:rFonts w:hint="eastAsia" w:ascii="黑体" w:hAnsi="Times New Roman" w:eastAsia="黑体" w:cs="Gulim"/>
          <w:b/>
          <w:color w:val="auto"/>
          <w:spacing w:val="1"/>
          <w:w w:val="84"/>
          <w:kern w:val="0"/>
          <w:sz w:val="28"/>
          <w:szCs w:val="28"/>
          <w:highlight w:val="none"/>
        </w:rPr>
      </w:pPr>
      <w:bookmarkStart w:id="283" w:name="_Toc23021"/>
      <w:bookmarkStart w:id="284" w:name="_Toc256000210"/>
      <w:bookmarkStart w:id="285" w:name="_Toc7125"/>
      <w:r>
        <w:rPr>
          <w:rFonts w:hint="eastAsia" w:ascii="黑体" w:hAnsi="Times New Roman" w:eastAsia="黑体" w:cs="Gulim"/>
          <w:b/>
          <w:color w:val="auto"/>
          <w:spacing w:val="1"/>
          <w:w w:val="84"/>
          <w:kern w:val="0"/>
          <w:sz w:val="28"/>
          <w:szCs w:val="28"/>
          <w:highlight w:val="none"/>
        </w:rPr>
        <w:t>24. 争议的解决</w:t>
      </w:r>
      <w:bookmarkEnd w:id="283"/>
      <w:bookmarkEnd w:id="284"/>
      <w:bookmarkEnd w:id="285"/>
    </w:p>
    <w:p w14:paraId="68C96468">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3CD2AB1E">
      <w:pPr>
        <w:suppressAutoHyphens/>
        <w:autoSpaceDE w:val="0"/>
        <w:autoSpaceDN w:val="0"/>
        <w:adjustRightInd w:val="0"/>
        <w:ind w:left="142" w:right="-23"/>
        <w:jc w:val="left"/>
        <w:outlineLvl w:val="4"/>
        <w:rPr>
          <w:rFonts w:ascii="黑体" w:hAnsi="Times New Roman" w:eastAsia="黑体" w:cs="Times New Roman"/>
          <w:color w:val="auto"/>
          <w:kern w:val="0"/>
          <w:sz w:val="24"/>
          <w:szCs w:val="24"/>
          <w:highlight w:val="none"/>
        </w:rPr>
      </w:pPr>
      <w:bookmarkStart w:id="286" w:name="_Toc8008"/>
      <w:bookmarkStart w:id="287" w:name="_Toc256000211"/>
      <w:bookmarkStart w:id="288" w:name="_Toc21956"/>
      <w:r>
        <w:rPr>
          <w:rFonts w:ascii="黑体" w:hAnsi="宋体" w:eastAsia="黑体" w:cs="Gulim"/>
          <w:b/>
          <w:color w:val="auto"/>
          <w:w w:val="85"/>
          <w:kern w:val="0"/>
          <w:sz w:val="24"/>
          <w:szCs w:val="24"/>
          <w:highlight w:val="none"/>
        </w:rPr>
        <w:t xml:space="preserve">24.3 </w:t>
      </w:r>
      <w:r>
        <w:rPr>
          <w:rFonts w:hint="eastAsia" w:ascii="黑体" w:hAnsi="宋体" w:eastAsia="黑体" w:cs="Gulim"/>
          <w:b/>
          <w:color w:val="auto"/>
          <w:w w:val="85"/>
          <w:kern w:val="0"/>
          <w:sz w:val="24"/>
          <w:szCs w:val="24"/>
          <w:highlight w:val="none"/>
        </w:rPr>
        <w:t>争议评审</w:t>
      </w:r>
      <w:bookmarkEnd w:id="286"/>
      <w:bookmarkEnd w:id="287"/>
      <w:bookmarkEnd w:id="288"/>
    </w:p>
    <w:p w14:paraId="73CFBABC">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0CDE80FC">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24.3.1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项补充：</w:t>
      </w:r>
    </w:p>
    <w:p w14:paraId="70668357">
      <w:pPr>
        <w:suppressAutoHyphens/>
        <w:autoSpaceDE w:val="0"/>
        <w:autoSpaceDN w:val="0"/>
        <w:adjustRightInd w:val="0"/>
        <w:spacing w:before="44" w:line="271" w:lineRule="auto"/>
        <w:ind w:left="144" w:right="3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争议评审组由</w:t>
      </w:r>
      <w:r>
        <w:rPr>
          <w:rFonts w:ascii="宋体" w:hAnsi="Times New Roman" w:eastAsia="宋体" w:cs="宋体"/>
          <w:color w:val="auto"/>
          <w:spacing w:val="-50"/>
          <w:kern w:val="0"/>
          <w:sz w:val="24"/>
          <w:szCs w:val="24"/>
          <w:highlight w:val="none"/>
        </w:rPr>
        <w:t xml:space="preserve"> </w:t>
      </w:r>
      <w:r>
        <w:rPr>
          <w:rFonts w:ascii="Gulim" w:hAnsi="Times New Roman" w:eastAsia="Gulim" w:cs="Gulim"/>
          <w:color w:val="auto"/>
          <w:kern w:val="0"/>
          <w:sz w:val="24"/>
          <w:szCs w:val="24"/>
          <w:highlight w:val="none"/>
        </w:rPr>
        <w:t>3</w:t>
      </w:r>
      <w:r>
        <w:rPr>
          <w:rFonts w:ascii="Gulim" w:hAnsi="Times New Roman" w:eastAsia="Gulim" w:cs="Gulim"/>
          <w:color w:val="auto"/>
          <w:spacing w:val="-28"/>
          <w:kern w:val="0"/>
          <w:sz w:val="24"/>
          <w:szCs w:val="24"/>
          <w:highlight w:val="none"/>
        </w:rPr>
        <w:t xml:space="preserve"> </w:t>
      </w:r>
      <w:r>
        <w:rPr>
          <w:rFonts w:hint="eastAsia" w:ascii="宋体" w:hAnsi="Times New Roman" w:eastAsia="宋体" w:cs="宋体"/>
          <w:color w:val="auto"/>
          <w:kern w:val="0"/>
          <w:sz w:val="24"/>
          <w:szCs w:val="24"/>
          <w:highlight w:val="none"/>
        </w:rPr>
        <w:t>人或</w:t>
      </w:r>
      <w:r>
        <w:rPr>
          <w:rFonts w:ascii="宋体" w:hAnsi="Times New Roman" w:eastAsia="宋体" w:cs="宋体"/>
          <w:color w:val="auto"/>
          <w:spacing w:val="-50"/>
          <w:kern w:val="0"/>
          <w:sz w:val="24"/>
          <w:szCs w:val="24"/>
          <w:highlight w:val="none"/>
        </w:rPr>
        <w:t xml:space="preserve"> </w:t>
      </w:r>
      <w:r>
        <w:rPr>
          <w:rFonts w:ascii="Gulim" w:hAnsi="Times New Roman" w:eastAsia="Gulim" w:cs="Gulim"/>
          <w:color w:val="auto"/>
          <w:kern w:val="0"/>
          <w:sz w:val="24"/>
          <w:szCs w:val="24"/>
          <w:highlight w:val="none"/>
        </w:rPr>
        <w:t>5</w:t>
      </w:r>
      <w:r>
        <w:rPr>
          <w:rFonts w:ascii="Gulim" w:hAnsi="Times New Roman" w:eastAsia="Gulim" w:cs="Gulim"/>
          <w:color w:val="auto"/>
          <w:spacing w:val="-31"/>
          <w:kern w:val="0"/>
          <w:sz w:val="24"/>
          <w:szCs w:val="24"/>
          <w:highlight w:val="none"/>
        </w:rPr>
        <w:t xml:space="preserve"> </w:t>
      </w:r>
      <w:r>
        <w:rPr>
          <w:rFonts w:hint="eastAsia" w:ascii="宋体" w:hAnsi="Times New Roman" w:eastAsia="宋体" w:cs="宋体"/>
          <w:color w:val="auto"/>
          <w:kern w:val="0"/>
          <w:sz w:val="24"/>
          <w:szCs w:val="24"/>
          <w:highlight w:val="none"/>
        </w:rPr>
        <w:t>人组成，专家的聘请方法可由发包人和承包人共同协商确定</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亦</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请政</w:t>
      </w:r>
      <w:r>
        <w:rPr>
          <w:rFonts w:hint="eastAsia" w:ascii="宋体" w:hAnsi="Times New Roman" w:eastAsia="宋体" w:cs="宋体"/>
          <w:color w:val="auto"/>
          <w:spacing w:val="2"/>
          <w:kern w:val="0"/>
          <w:sz w:val="24"/>
          <w:szCs w:val="24"/>
          <w:highlight w:val="none"/>
        </w:rPr>
        <w:t>府</w:t>
      </w:r>
      <w:r>
        <w:rPr>
          <w:rFonts w:hint="eastAsia" w:ascii="宋体" w:hAnsi="Times New Roman" w:eastAsia="宋体" w:cs="宋体"/>
          <w:color w:val="auto"/>
          <w:kern w:val="0"/>
          <w:sz w:val="24"/>
          <w:szCs w:val="24"/>
          <w:highlight w:val="none"/>
        </w:rPr>
        <w:t>主</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部门</w:t>
      </w:r>
      <w:r>
        <w:rPr>
          <w:rFonts w:hint="eastAsia" w:ascii="宋体" w:hAnsi="Times New Roman" w:eastAsia="宋体" w:cs="宋体"/>
          <w:color w:val="auto"/>
          <w:spacing w:val="2"/>
          <w:kern w:val="0"/>
          <w:sz w:val="24"/>
          <w:szCs w:val="24"/>
          <w:highlight w:val="none"/>
        </w:rPr>
        <w:t>推</w:t>
      </w:r>
      <w:r>
        <w:rPr>
          <w:rFonts w:hint="eastAsia" w:ascii="宋体" w:hAnsi="Times New Roman" w:eastAsia="宋体" w:cs="宋体"/>
          <w:color w:val="auto"/>
          <w:kern w:val="0"/>
          <w:sz w:val="24"/>
          <w:szCs w:val="24"/>
          <w:highlight w:val="none"/>
        </w:rPr>
        <w:t>荐</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通过</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争</w:t>
      </w:r>
      <w:r>
        <w:rPr>
          <w:rFonts w:hint="eastAsia" w:ascii="宋体" w:hAnsi="Times New Roman" w:eastAsia="宋体" w:cs="宋体"/>
          <w:color w:val="auto"/>
          <w:kern w:val="0"/>
          <w:sz w:val="24"/>
          <w:szCs w:val="24"/>
          <w:highlight w:val="none"/>
        </w:rPr>
        <w:t>议调</w:t>
      </w:r>
      <w:r>
        <w:rPr>
          <w:rFonts w:hint="eastAsia" w:ascii="宋体" w:hAnsi="Times New Roman" w:eastAsia="宋体" w:cs="宋体"/>
          <w:color w:val="auto"/>
          <w:spacing w:val="2"/>
          <w:kern w:val="0"/>
          <w:sz w:val="24"/>
          <w:szCs w:val="24"/>
          <w:highlight w:val="none"/>
        </w:rPr>
        <w:t>解</w:t>
      </w:r>
      <w:r>
        <w:rPr>
          <w:rFonts w:hint="eastAsia" w:ascii="宋体" w:hAnsi="Times New Roman" w:eastAsia="宋体" w:cs="宋体"/>
          <w:color w:val="auto"/>
          <w:kern w:val="0"/>
          <w:sz w:val="24"/>
          <w:szCs w:val="24"/>
          <w:highlight w:val="none"/>
        </w:rPr>
        <w:t>机</w:t>
      </w:r>
      <w:r>
        <w:rPr>
          <w:rFonts w:hint="eastAsia" w:ascii="宋体" w:hAnsi="Times New Roman" w:eastAsia="宋体" w:cs="宋体"/>
          <w:color w:val="auto"/>
          <w:spacing w:val="2"/>
          <w:kern w:val="0"/>
          <w:sz w:val="24"/>
          <w:szCs w:val="24"/>
          <w:highlight w:val="none"/>
        </w:rPr>
        <w:t>构</w:t>
      </w:r>
      <w:r>
        <w:rPr>
          <w:rFonts w:hint="eastAsia" w:ascii="宋体" w:hAnsi="Times New Roman" w:eastAsia="宋体" w:cs="宋体"/>
          <w:color w:val="auto"/>
          <w:kern w:val="0"/>
          <w:sz w:val="24"/>
          <w:szCs w:val="24"/>
          <w:highlight w:val="none"/>
        </w:rPr>
        <w:t>聘请</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经</w:t>
      </w:r>
      <w:r>
        <w:rPr>
          <w:rFonts w:hint="eastAsia" w:ascii="宋体" w:hAnsi="Times New Roman" w:eastAsia="宋体" w:cs="宋体"/>
          <w:color w:val="auto"/>
          <w:kern w:val="0"/>
          <w:sz w:val="24"/>
          <w:szCs w:val="24"/>
          <w:highlight w:val="none"/>
        </w:rPr>
        <w:t>双方</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争议评</w:t>
      </w:r>
      <w:r>
        <w:rPr>
          <w:rFonts w:hint="eastAsia" w:ascii="宋体" w:hAnsi="Times New Roman" w:eastAsia="宋体" w:cs="宋体"/>
          <w:color w:val="auto"/>
          <w:spacing w:val="2"/>
          <w:kern w:val="0"/>
          <w:sz w:val="24"/>
          <w:szCs w:val="24"/>
          <w:highlight w:val="none"/>
        </w:rPr>
        <w:t>审</w:t>
      </w:r>
      <w:r>
        <w:rPr>
          <w:rFonts w:hint="eastAsia" w:ascii="宋体" w:hAnsi="Times New Roman" w:eastAsia="宋体" w:cs="宋体"/>
          <w:color w:val="auto"/>
          <w:kern w:val="0"/>
          <w:sz w:val="24"/>
          <w:szCs w:val="24"/>
          <w:highlight w:val="none"/>
        </w:rPr>
        <w:t>组</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员应</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双方</w:t>
      </w:r>
      <w:r>
        <w:rPr>
          <w:rFonts w:hint="eastAsia" w:ascii="宋体" w:hAnsi="Times New Roman" w:eastAsia="宋体" w:cs="宋体"/>
          <w:color w:val="auto"/>
          <w:spacing w:val="2"/>
          <w:kern w:val="0"/>
          <w:sz w:val="24"/>
          <w:szCs w:val="24"/>
          <w:highlight w:val="none"/>
        </w:rPr>
        <w:t>均</w:t>
      </w:r>
      <w:r>
        <w:rPr>
          <w:rFonts w:hint="eastAsia" w:ascii="宋体" w:hAnsi="Times New Roman" w:eastAsia="宋体" w:cs="宋体"/>
          <w:color w:val="auto"/>
          <w:kern w:val="0"/>
          <w:sz w:val="24"/>
          <w:szCs w:val="24"/>
          <w:highlight w:val="none"/>
        </w:rPr>
        <w:t>无</w:t>
      </w:r>
      <w:r>
        <w:rPr>
          <w:rFonts w:hint="eastAsia" w:ascii="宋体" w:hAnsi="Times New Roman" w:eastAsia="宋体" w:cs="宋体"/>
          <w:color w:val="auto"/>
          <w:spacing w:val="2"/>
          <w:kern w:val="0"/>
          <w:sz w:val="24"/>
          <w:szCs w:val="24"/>
          <w:highlight w:val="none"/>
        </w:rPr>
        <w:t>利</w:t>
      </w:r>
      <w:r>
        <w:rPr>
          <w:rFonts w:hint="eastAsia" w:ascii="宋体" w:hAnsi="Times New Roman" w:eastAsia="宋体" w:cs="宋体"/>
          <w:color w:val="auto"/>
          <w:kern w:val="0"/>
          <w:sz w:val="24"/>
          <w:szCs w:val="24"/>
          <w:highlight w:val="none"/>
        </w:rPr>
        <w:t>害关</w:t>
      </w:r>
      <w:r>
        <w:rPr>
          <w:rFonts w:hint="eastAsia" w:ascii="宋体" w:hAnsi="Times New Roman" w:eastAsia="宋体" w:cs="宋体"/>
          <w:color w:val="auto"/>
          <w:spacing w:val="2"/>
          <w:kern w:val="0"/>
          <w:sz w:val="24"/>
          <w:szCs w:val="24"/>
          <w:highlight w:val="none"/>
        </w:rPr>
        <w:t>系。争</w:t>
      </w:r>
      <w:r>
        <w:rPr>
          <w:rFonts w:hint="eastAsia" w:ascii="宋体" w:hAnsi="Times New Roman" w:eastAsia="宋体" w:cs="宋体"/>
          <w:color w:val="auto"/>
          <w:kern w:val="0"/>
          <w:sz w:val="24"/>
          <w:szCs w:val="24"/>
          <w:highlight w:val="none"/>
        </w:rPr>
        <w:t>议评</w:t>
      </w:r>
      <w:r>
        <w:rPr>
          <w:rFonts w:hint="eastAsia" w:ascii="宋体" w:hAnsi="Times New Roman" w:eastAsia="宋体" w:cs="宋体"/>
          <w:color w:val="auto"/>
          <w:spacing w:val="2"/>
          <w:kern w:val="0"/>
          <w:sz w:val="24"/>
          <w:szCs w:val="24"/>
          <w:highlight w:val="none"/>
        </w:rPr>
        <w:t>审</w:t>
      </w:r>
      <w:r>
        <w:rPr>
          <w:rFonts w:hint="eastAsia" w:ascii="宋体" w:hAnsi="Times New Roman" w:eastAsia="宋体" w:cs="宋体"/>
          <w:color w:val="auto"/>
          <w:spacing w:val="1"/>
          <w:kern w:val="0"/>
          <w:sz w:val="24"/>
          <w:szCs w:val="24"/>
          <w:highlight w:val="none"/>
        </w:rPr>
        <w:t>组</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各项</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由</w:t>
      </w:r>
      <w:r>
        <w:rPr>
          <w:rFonts w:hint="eastAsia" w:ascii="宋体" w:hAnsi="Times New Roman" w:eastAsia="宋体" w:cs="宋体"/>
          <w:color w:val="auto"/>
          <w:kern w:val="0"/>
          <w:sz w:val="24"/>
          <w:szCs w:val="24"/>
          <w:highlight w:val="none"/>
        </w:rPr>
        <w:t>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和承包人平均分担。</w:t>
      </w:r>
    </w:p>
    <w:p w14:paraId="337E5DB7">
      <w:pPr>
        <w:suppressAutoHyphens/>
        <w:autoSpaceDE w:val="0"/>
        <w:autoSpaceDN w:val="0"/>
        <w:adjustRightInd w:val="0"/>
        <w:spacing w:before="13" w:line="240" w:lineRule="exact"/>
        <w:jc w:val="left"/>
        <w:rPr>
          <w:rFonts w:ascii="宋体" w:hAnsi="Times New Roman" w:eastAsia="宋体" w:cs="Times New Roman"/>
          <w:color w:val="auto"/>
          <w:kern w:val="0"/>
          <w:sz w:val="24"/>
          <w:szCs w:val="24"/>
          <w:highlight w:val="none"/>
        </w:rPr>
      </w:pPr>
    </w:p>
    <w:p w14:paraId="2B8484A3">
      <w:pPr>
        <w:suppressAutoHyphens/>
        <w:autoSpaceDE w:val="0"/>
        <w:autoSpaceDN w:val="0"/>
        <w:adjustRightInd w:val="0"/>
        <w:ind w:left="144" w:right="-20"/>
        <w:jc w:val="left"/>
        <w:rPr>
          <w:rFonts w:ascii="黑体" w:hAnsi="Times New Roman" w:eastAsia="黑体" w:cs="Times New Roman"/>
          <w:color w:val="auto"/>
          <w:kern w:val="0"/>
          <w:sz w:val="24"/>
          <w:szCs w:val="24"/>
          <w:highlight w:val="none"/>
        </w:rPr>
      </w:pPr>
      <w:r>
        <w:rPr>
          <w:rFonts w:hint="eastAsia" w:ascii="黑体" w:hAnsi="Times New Roman" w:eastAsia="黑体" w:cs="黑体"/>
          <w:color w:val="auto"/>
          <w:kern w:val="0"/>
          <w:sz w:val="24"/>
          <w:szCs w:val="24"/>
          <w:highlight w:val="none"/>
        </w:rPr>
        <w:t>本条补充第</w:t>
      </w:r>
      <w:r>
        <w:rPr>
          <w:rFonts w:ascii="黑体" w:hAnsi="Times New Roman" w:eastAsia="黑体" w:cs="黑体"/>
          <w:color w:val="auto"/>
          <w:kern w:val="0"/>
          <w:sz w:val="24"/>
          <w:szCs w:val="24"/>
          <w:highlight w:val="none"/>
        </w:rPr>
        <w:t xml:space="preserve"> 24.4 </w:t>
      </w:r>
      <w:r>
        <w:rPr>
          <w:rFonts w:hint="eastAsia" w:ascii="黑体" w:hAnsi="Times New Roman" w:eastAsia="黑体" w:cs="黑体"/>
          <w:color w:val="auto"/>
          <w:kern w:val="0"/>
          <w:sz w:val="24"/>
          <w:szCs w:val="24"/>
          <w:highlight w:val="none"/>
        </w:rPr>
        <w:t>款、第</w:t>
      </w:r>
      <w:r>
        <w:rPr>
          <w:rFonts w:ascii="黑体" w:hAnsi="Times New Roman" w:eastAsia="黑体" w:cs="黑体"/>
          <w:color w:val="auto"/>
          <w:kern w:val="0"/>
          <w:sz w:val="24"/>
          <w:szCs w:val="24"/>
          <w:highlight w:val="none"/>
        </w:rPr>
        <w:t xml:space="preserve"> 24.5 </w:t>
      </w:r>
      <w:r>
        <w:rPr>
          <w:rFonts w:hint="eastAsia" w:ascii="黑体" w:hAnsi="Times New Roman" w:eastAsia="黑体" w:cs="黑体"/>
          <w:color w:val="auto"/>
          <w:kern w:val="0"/>
          <w:sz w:val="24"/>
          <w:szCs w:val="24"/>
          <w:highlight w:val="none"/>
        </w:rPr>
        <w:t>款（适用于采用仲裁方式最终解决争议的项</w:t>
      </w:r>
      <w:r>
        <w:rPr>
          <w:rFonts w:hint="eastAsia" w:ascii="黑体" w:hAnsi="Times New Roman" w:eastAsia="黑体" w:cs="黑体"/>
          <w:color w:val="auto"/>
          <w:spacing w:val="1"/>
          <w:kern w:val="0"/>
          <w:sz w:val="24"/>
          <w:szCs w:val="24"/>
          <w:highlight w:val="none"/>
        </w:rPr>
        <w:t>目</w:t>
      </w:r>
      <w:r>
        <w:rPr>
          <w:rFonts w:hint="eastAsia" w:ascii="黑体" w:hAnsi="Times New Roman" w:eastAsia="黑体" w:cs="黑体"/>
          <w:color w:val="auto"/>
          <w:spacing w:val="-120"/>
          <w:kern w:val="0"/>
          <w:sz w:val="24"/>
          <w:szCs w:val="24"/>
          <w:highlight w:val="none"/>
        </w:rPr>
        <w:t>）</w:t>
      </w:r>
      <w:r>
        <w:rPr>
          <w:rFonts w:hint="eastAsia" w:ascii="黑体" w:hAnsi="Times New Roman" w:eastAsia="黑体" w:cs="黑体"/>
          <w:color w:val="auto"/>
          <w:kern w:val="0"/>
          <w:sz w:val="24"/>
          <w:szCs w:val="24"/>
          <w:highlight w:val="none"/>
        </w:rPr>
        <w:t>：</w:t>
      </w:r>
    </w:p>
    <w:p w14:paraId="41C8C438">
      <w:pPr>
        <w:suppressAutoHyphens/>
        <w:autoSpaceDE w:val="0"/>
        <w:autoSpaceDN w:val="0"/>
        <w:adjustRightInd w:val="0"/>
        <w:spacing w:before="3" w:line="260" w:lineRule="exact"/>
        <w:jc w:val="left"/>
        <w:rPr>
          <w:rFonts w:ascii="黑体" w:hAnsi="Times New Roman" w:eastAsia="黑体" w:cs="Times New Roman"/>
          <w:color w:val="auto"/>
          <w:kern w:val="0"/>
          <w:sz w:val="26"/>
          <w:szCs w:val="26"/>
          <w:highlight w:val="none"/>
        </w:rPr>
      </w:pPr>
    </w:p>
    <w:p w14:paraId="20E16418">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89" w:name="_Toc256000212"/>
      <w:bookmarkStart w:id="290" w:name="_Toc13514"/>
      <w:bookmarkStart w:id="291" w:name="_Toc32267"/>
      <w:r>
        <w:rPr>
          <w:rFonts w:ascii="黑体" w:hAnsi="宋体" w:eastAsia="黑体" w:cs="Gulim"/>
          <w:b/>
          <w:color w:val="auto"/>
          <w:w w:val="85"/>
          <w:kern w:val="0"/>
          <w:sz w:val="24"/>
          <w:szCs w:val="24"/>
          <w:highlight w:val="none"/>
        </w:rPr>
        <w:t xml:space="preserve">24.4 </w:t>
      </w:r>
      <w:r>
        <w:rPr>
          <w:rFonts w:hint="eastAsia" w:ascii="黑体" w:hAnsi="宋体" w:eastAsia="黑体" w:cs="Gulim"/>
          <w:b/>
          <w:color w:val="auto"/>
          <w:w w:val="85"/>
          <w:kern w:val="0"/>
          <w:sz w:val="24"/>
          <w:szCs w:val="24"/>
          <w:highlight w:val="none"/>
        </w:rPr>
        <w:t>仲裁</w:t>
      </w:r>
      <w:bookmarkEnd w:id="289"/>
      <w:bookmarkEnd w:id="290"/>
      <w:bookmarkEnd w:id="291"/>
    </w:p>
    <w:p w14:paraId="104EB6E8">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4BE0C0DC">
      <w:pPr>
        <w:suppressAutoHyphens/>
        <w:autoSpaceDE w:val="0"/>
        <w:autoSpaceDN w:val="0"/>
        <w:adjustRightInd w:val="0"/>
        <w:spacing w:line="268" w:lineRule="auto"/>
        <w:ind w:left="144" w:right="3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对于未能友好解决</w:t>
      </w:r>
      <w:r>
        <w:rPr>
          <w:rFonts w:hint="eastAsia" w:ascii="宋体" w:hAnsi="Times New Roman" w:eastAsia="宋体" w:cs="宋体"/>
          <w:color w:val="auto"/>
          <w:spacing w:val="1"/>
          <w:kern w:val="0"/>
          <w:sz w:val="24"/>
          <w:szCs w:val="24"/>
          <w:highlight w:val="none"/>
        </w:rPr>
        <w:t>或</w:t>
      </w:r>
      <w:r>
        <w:rPr>
          <w:rFonts w:hint="eastAsia" w:ascii="宋体" w:hAnsi="Times New Roman" w:eastAsia="宋体" w:cs="宋体"/>
          <w:color w:val="auto"/>
          <w:kern w:val="0"/>
          <w:sz w:val="24"/>
          <w:szCs w:val="24"/>
          <w:highlight w:val="none"/>
        </w:rPr>
        <w:t>未能通过争议评审解决的争议</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发包人或承包人任一方均有权提交给第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2</w:t>
      </w:r>
      <w:r>
        <w:rPr>
          <w:rFonts w:ascii="Gulim" w:hAnsi="Times New Roman" w:eastAsia="Gulim" w:cs="Gulim"/>
          <w:color w:val="auto"/>
          <w:spacing w:val="1"/>
          <w:w w:val="84"/>
          <w:kern w:val="0"/>
          <w:sz w:val="24"/>
          <w:szCs w:val="24"/>
          <w:highlight w:val="none"/>
        </w:rPr>
        <w:t>4</w:t>
      </w:r>
      <w:r>
        <w:rPr>
          <w:rFonts w:ascii="Gulim" w:hAnsi="Times New Roman" w:eastAsia="Gulim" w:cs="Gulim"/>
          <w:color w:val="auto"/>
          <w:w w:val="84"/>
          <w:kern w:val="0"/>
          <w:sz w:val="24"/>
          <w:szCs w:val="24"/>
          <w:highlight w:val="none"/>
        </w:rPr>
        <w:t>.1</w:t>
      </w:r>
      <w:r>
        <w:rPr>
          <w:rFonts w:ascii="Gulim" w:hAnsi="Times New Roman" w:eastAsia="Gulim" w:cs="Gulim"/>
          <w:color w:val="auto"/>
          <w:spacing w:val="-3"/>
          <w:w w:val="84"/>
          <w:kern w:val="0"/>
          <w:sz w:val="24"/>
          <w:szCs w:val="24"/>
          <w:highlight w:val="none"/>
        </w:rPr>
        <w:t xml:space="preserve"> </w:t>
      </w:r>
      <w:r>
        <w:rPr>
          <w:rFonts w:hint="eastAsia" w:ascii="宋体" w:hAnsi="Times New Roman" w:eastAsia="宋体" w:cs="宋体"/>
          <w:color w:val="auto"/>
          <w:kern w:val="0"/>
          <w:sz w:val="24"/>
          <w:szCs w:val="24"/>
          <w:highlight w:val="none"/>
        </w:rPr>
        <w:t>款约定的仲裁委员会仲裁。</w:t>
      </w:r>
    </w:p>
    <w:p w14:paraId="55BAA172">
      <w:pPr>
        <w:suppressAutoHyphens/>
        <w:autoSpaceDE w:val="0"/>
        <w:autoSpaceDN w:val="0"/>
        <w:adjustRightInd w:val="0"/>
        <w:spacing w:before="16" w:line="270" w:lineRule="auto"/>
        <w:ind w:left="144" w:right="3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仲裁可在交</w:t>
      </w:r>
      <w:r>
        <w:rPr>
          <w:rFonts w:hint="eastAsia" w:ascii="宋体" w:hAnsi="Times New Roman" w:eastAsia="宋体" w:cs="宋体"/>
          <w:color w:val="auto"/>
          <w:spacing w:val="1"/>
          <w:kern w:val="0"/>
          <w:sz w:val="24"/>
          <w:szCs w:val="24"/>
          <w:highlight w:val="none"/>
        </w:rPr>
        <w:t>工</w:t>
      </w:r>
      <w:r>
        <w:rPr>
          <w:rFonts w:hint="eastAsia" w:ascii="宋体" w:hAnsi="Times New Roman" w:eastAsia="宋体" w:cs="宋体"/>
          <w:color w:val="auto"/>
          <w:kern w:val="0"/>
          <w:sz w:val="24"/>
          <w:szCs w:val="24"/>
          <w:highlight w:val="none"/>
        </w:rPr>
        <w:t>之前或之后进行</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但发包人</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监理人和承包人各自的义务不得因</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实施</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间</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行仲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而</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所改</w:t>
      </w:r>
      <w:r>
        <w:rPr>
          <w:rFonts w:hint="eastAsia" w:ascii="宋体" w:hAnsi="Times New Roman" w:eastAsia="宋体" w:cs="宋体"/>
          <w:color w:val="auto"/>
          <w:spacing w:val="2"/>
          <w:kern w:val="0"/>
          <w:sz w:val="24"/>
          <w:szCs w:val="24"/>
          <w:highlight w:val="none"/>
        </w:rPr>
        <w:t>变</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如</w:t>
      </w:r>
      <w:r>
        <w:rPr>
          <w:rFonts w:hint="eastAsia" w:ascii="宋体" w:hAnsi="Times New Roman" w:eastAsia="宋体" w:cs="宋体"/>
          <w:color w:val="auto"/>
          <w:kern w:val="0"/>
          <w:sz w:val="24"/>
          <w:szCs w:val="24"/>
          <w:highlight w:val="none"/>
        </w:rPr>
        <w:t>果仲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是</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终止</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情况</w:t>
      </w:r>
      <w:r>
        <w:rPr>
          <w:rFonts w:hint="eastAsia" w:ascii="宋体" w:hAnsi="Times New Roman" w:eastAsia="宋体" w:cs="宋体"/>
          <w:color w:val="auto"/>
          <w:spacing w:val="2"/>
          <w:kern w:val="0"/>
          <w:sz w:val="24"/>
          <w:szCs w:val="24"/>
          <w:highlight w:val="none"/>
        </w:rPr>
        <w:t>下</w:t>
      </w:r>
      <w:r>
        <w:rPr>
          <w:rFonts w:hint="eastAsia" w:ascii="宋体" w:hAnsi="Times New Roman" w:eastAsia="宋体" w:cs="宋体"/>
          <w:color w:val="auto"/>
          <w:kern w:val="0"/>
          <w:sz w:val="24"/>
          <w:szCs w:val="24"/>
          <w:highlight w:val="none"/>
        </w:rPr>
        <w:t>进行，则对合同工程应采取保护措施，措施费由败诉方承担。</w:t>
      </w:r>
    </w:p>
    <w:p w14:paraId="071ACD9D">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kern w:val="0"/>
          <w:sz w:val="24"/>
          <w:szCs w:val="24"/>
          <w:highlight w:val="none"/>
        </w:rPr>
        <w:t>）仲裁裁决是终局性的并对发包人和承包人双方具有约束力。</w:t>
      </w:r>
    </w:p>
    <w:p w14:paraId="4ABD2E27">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）全部仲裁费用应由败诉方承担；或按仲裁委员会裁决的比例分担。</w:t>
      </w:r>
    </w:p>
    <w:p w14:paraId="170A467A">
      <w:pPr>
        <w:suppressAutoHyphens/>
        <w:autoSpaceDE w:val="0"/>
        <w:autoSpaceDN w:val="0"/>
        <w:adjustRightInd w:val="0"/>
        <w:spacing w:before="3" w:line="260" w:lineRule="exact"/>
        <w:jc w:val="left"/>
        <w:rPr>
          <w:rFonts w:ascii="宋体" w:hAnsi="Times New Roman" w:eastAsia="宋体" w:cs="Times New Roman"/>
          <w:color w:val="auto"/>
          <w:kern w:val="0"/>
          <w:sz w:val="26"/>
          <w:szCs w:val="26"/>
          <w:highlight w:val="none"/>
        </w:rPr>
      </w:pPr>
    </w:p>
    <w:p w14:paraId="0B40782E">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92" w:name="_Toc3872"/>
      <w:bookmarkStart w:id="293" w:name="_Toc12353"/>
      <w:bookmarkStart w:id="294" w:name="_Toc256000213"/>
      <w:r>
        <w:rPr>
          <w:rFonts w:ascii="黑体" w:hAnsi="宋体" w:eastAsia="黑体" w:cs="Gulim"/>
          <w:b/>
          <w:color w:val="auto"/>
          <w:w w:val="85"/>
          <w:kern w:val="0"/>
          <w:sz w:val="24"/>
          <w:szCs w:val="24"/>
          <w:highlight w:val="none"/>
        </w:rPr>
        <w:t xml:space="preserve">24.5 </w:t>
      </w:r>
      <w:r>
        <w:rPr>
          <w:rFonts w:hint="eastAsia" w:ascii="黑体" w:hAnsi="宋体" w:eastAsia="黑体" w:cs="Gulim"/>
          <w:b/>
          <w:color w:val="auto"/>
          <w:w w:val="85"/>
          <w:kern w:val="0"/>
          <w:sz w:val="24"/>
          <w:szCs w:val="24"/>
          <w:highlight w:val="none"/>
        </w:rPr>
        <w:t>仲裁的执行</w:t>
      </w:r>
      <w:bookmarkEnd w:id="292"/>
      <w:bookmarkEnd w:id="293"/>
      <w:bookmarkEnd w:id="294"/>
    </w:p>
    <w:p w14:paraId="7641E511">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71AAEA8A">
      <w:pPr>
        <w:suppressAutoHyphens/>
        <w:autoSpaceDE w:val="0"/>
        <w:autoSpaceDN w:val="0"/>
        <w:adjustRightInd w:val="0"/>
        <w:spacing w:line="269" w:lineRule="auto"/>
        <w:ind w:left="144" w:right="3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任何一方不履行仲裁机构的裁决的</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对方可以向有管辖权的人民法院申请执行。</w:t>
      </w:r>
    </w:p>
    <w:p w14:paraId="69499F34">
      <w:pPr>
        <w:suppressAutoHyphens/>
        <w:autoSpaceDE w:val="0"/>
        <w:autoSpaceDN w:val="0"/>
        <w:adjustRightInd w:val="0"/>
        <w:spacing w:before="15" w:line="271" w:lineRule="auto"/>
        <w:ind w:left="144" w:right="3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任何一方提出证据证明裁决</w:t>
      </w:r>
      <w:r>
        <w:rPr>
          <w:rFonts w:hint="eastAsia" w:ascii="宋体" w:hAnsi="Times New Roman" w:eastAsia="宋体" w:cs="宋体"/>
          <w:color w:val="auto"/>
          <w:spacing w:val="-29"/>
          <w:kern w:val="0"/>
          <w:sz w:val="24"/>
          <w:szCs w:val="24"/>
          <w:highlight w:val="none"/>
        </w:rPr>
        <w:t>有</w:t>
      </w:r>
      <w:r>
        <w:rPr>
          <w:rFonts w:hint="eastAsia" w:ascii="宋体" w:hAnsi="Times New Roman" w:eastAsia="宋体" w:cs="宋体"/>
          <w:color w:val="auto"/>
          <w:kern w:val="0"/>
          <w:sz w:val="24"/>
          <w:szCs w:val="24"/>
          <w:highlight w:val="none"/>
        </w:rPr>
        <w:t>《中华人民共和国仲裁法</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第五十</w:t>
      </w:r>
      <w:r>
        <w:rPr>
          <w:rFonts w:hint="eastAsia" w:ascii="宋体" w:hAnsi="Times New Roman" w:eastAsia="宋体" w:cs="宋体"/>
          <w:color w:val="auto"/>
          <w:spacing w:val="2"/>
          <w:kern w:val="0"/>
          <w:sz w:val="24"/>
          <w:szCs w:val="24"/>
          <w:highlight w:val="none"/>
        </w:rPr>
        <w:t>八</w:t>
      </w:r>
      <w:r>
        <w:rPr>
          <w:rFonts w:hint="eastAsia" w:ascii="宋体" w:hAnsi="Times New Roman" w:eastAsia="宋体" w:cs="宋体"/>
          <w:color w:val="auto"/>
          <w:kern w:val="0"/>
          <w:sz w:val="24"/>
          <w:szCs w:val="24"/>
          <w:highlight w:val="none"/>
        </w:rPr>
        <w:t>条规定情形</w:t>
      </w:r>
      <w:r>
        <w:rPr>
          <w:rFonts w:hint="eastAsia" w:ascii="宋体" w:hAnsi="Times New Roman" w:eastAsia="宋体" w:cs="宋体"/>
          <w:color w:val="auto"/>
          <w:spacing w:val="2"/>
          <w:kern w:val="0"/>
          <w:sz w:val="24"/>
          <w:szCs w:val="24"/>
          <w:highlight w:val="none"/>
        </w:rPr>
        <w:t>之</w:t>
      </w:r>
      <w:r>
        <w:rPr>
          <w:rFonts w:hint="eastAsia" w:ascii="宋体" w:hAnsi="Times New Roman" w:eastAsia="宋体" w:cs="宋体"/>
          <w:color w:val="auto"/>
          <w:kern w:val="0"/>
          <w:sz w:val="24"/>
          <w:szCs w:val="24"/>
          <w:highlight w:val="none"/>
        </w:rPr>
        <w:t>一</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仲</w:t>
      </w:r>
      <w:r>
        <w:rPr>
          <w:rFonts w:hint="eastAsia" w:ascii="宋体" w:hAnsi="Times New Roman" w:eastAsia="宋体" w:cs="宋体"/>
          <w:color w:val="auto"/>
          <w:kern w:val="0"/>
          <w:sz w:val="24"/>
          <w:szCs w:val="24"/>
          <w:highlight w:val="none"/>
        </w:rPr>
        <w:t>裁委</w:t>
      </w:r>
      <w:r>
        <w:rPr>
          <w:rFonts w:hint="eastAsia" w:ascii="宋体" w:hAnsi="Times New Roman" w:eastAsia="宋体" w:cs="宋体"/>
          <w:color w:val="auto"/>
          <w:spacing w:val="2"/>
          <w:kern w:val="0"/>
          <w:sz w:val="24"/>
          <w:szCs w:val="24"/>
          <w:highlight w:val="none"/>
        </w:rPr>
        <w:t>员</w:t>
      </w:r>
      <w:r>
        <w:rPr>
          <w:rFonts w:hint="eastAsia" w:ascii="宋体" w:hAnsi="Times New Roman" w:eastAsia="宋体" w:cs="宋体"/>
          <w:color w:val="auto"/>
          <w:kern w:val="0"/>
          <w:sz w:val="24"/>
          <w:szCs w:val="24"/>
          <w:highlight w:val="none"/>
        </w:rPr>
        <w:t>会</w:t>
      </w:r>
      <w:r>
        <w:rPr>
          <w:rFonts w:hint="eastAsia" w:ascii="宋体" w:hAnsi="Times New Roman" w:eastAsia="宋体" w:cs="宋体"/>
          <w:color w:val="auto"/>
          <w:spacing w:val="2"/>
          <w:kern w:val="0"/>
          <w:sz w:val="24"/>
          <w:szCs w:val="24"/>
          <w:highlight w:val="none"/>
        </w:rPr>
        <w:t>所</w:t>
      </w:r>
      <w:r>
        <w:rPr>
          <w:rFonts w:hint="eastAsia" w:ascii="宋体" w:hAnsi="Times New Roman" w:eastAsia="宋体" w:cs="宋体"/>
          <w:color w:val="auto"/>
          <w:kern w:val="0"/>
          <w:sz w:val="24"/>
          <w:szCs w:val="24"/>
          <w:highlight w:val="none"/>
        </w:rPr>
        <w:t>在地</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级</w:t>
      </w:r>
      <w:r>
        <w:rPr>
          <w:rFonts w:hint="eastAsia" w:ascii="宋体" w:hAnsi="Times New Roman" w:eastAsia="宋体" w:cs="宋体"/>
          <w:color w:val="auto"/>
          <w:kern w:val="0"/>
          <w:sz w:val="24"/>
          <w:szCs w:val="24"/>
          <w:highlight w:val="none"/>
        </w:rPr>
        <w:t>人民</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kern w:val="0"/>
          <w:sz w:val="24"/>
          <w:szCs w:val="24"/>
          <w:highlight w:val="none"/>
        </w:rPr>
        <w:t>院</w:t>
      </w:r>
      <w:r>
        <w:rPr>
          <w:rFonts w:hint="eastAsia" w:ascii="宋体" w:hAnsi="Times New Roman" w:eastAsia="宋体" w:cs="宋体"/>
          <w:color w:val="auto"/>
          <w:spacing w:val="2"/>
          <w:kern w:val="0"/>
          <w:sz w:val="24"/>
          <w:szCs w:val="24"/>
          <w:highlight w:val="none"/>
        </w:rPr>
        <w:t>申</w:t>
      </w:r>
      <w:r>
        <w:rPr>
          <w:rFonts w:hint="eastAsia" w:ascii="宋体" w:hAnsi="Times New Roman" w:eastAsia="宋体" w:cs="宋体"/>
          <w:color w:val="auto"/>
          <w:kern w:val="0"/>
          <w:sz w:val="24"/>
          <w:szCs w:val="24"/>
          <w:highlight w:val="none"/>
        </w:rPr>
        <w:t>请撤</w:t>
      </w:r>
      <w:r>
        <w:rPr>
          <w:rFonts w:hint="eastAsia" w:ascii="宋体" w:hAnsi="Times New Roman" w:eastAsia="宋体" w:cs="宋体"/>
          <w:color w:val="auto"/>
          <w:spacing w:val="2"/>
          <w:kern w:val="0"/>
          <w:sz w:val="24"/>
          <w:szCs w:val="24"/>
          <w:highlight w:val="none"/>
        </w:rPr>
        <w:t>销</w:t>
      </w:r>
      <w:r>
        <w:rPr>
          <w:rFonts w:hint="eastAsia" w:ascii="宋体" w:hAnsi="Times New Roman" w:eastAsia="宋体" w:cs="宋体"/>
          <w:color w:val="auto"/>
          <w:kern w:val="0"/>
          <w:sz w:val="24"/>
          <w:szCs w:val="24"/>
          <w:highlight w:val="none"/>
        </w:rPr>
        <w:t>裁</w:t>
      </w:r>
      <w:r>
        <w:rPr>
          <w:rFonts w:hint="eastAsia" w:ascii="宋体" w:hAnsi="Times New Roman" w:eastAsia="宋体" w:cs="宋体"/>
          <w:color w:val="auto"/>
          <w:spacing w:val="2"/>
          <w:kern w:val="0"/>
          <w:sz w:val="24"/>
          <w:szCs w:val="24"/>
          <w:highlight w:val="none"/>
        </w:rPr>
        <w:t>决</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法院认定执</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该</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决违</w:t>
      </w:r>
      <w:r>
        <w:rPr>
          <w:rFonts w:hint="eastAsia" w:ascii="宋体" w:hAnsi="Times New Roman" w:eastAsia="宋体" w:cs="宋体"/>
          <w:color w:val="auto"/>
          <w:spacing w:val="2"/>
          <w:kern w:val="0"/>
          <w:sz w:val="24"/>
          <w:szCs w:val="24"/>
          <w:highlight w:val="none"/>
        </w:rPr>
        <w:t>背</w:t>
      </w:r>
      <w:r>
        <w:rPr>
          <w:rFonts w:hint="eastAsia" w:ascii="宋体" w:hAnsi="Times New Roman" w:eastAsia="宋体" w:cs="宋体"/>
          <w:color w:val="auto"/>
          <w:kern w:val="0"/>
          <w:sz w:val="24"/>
          <w:szCs w:val="24"/>
          <w:highlight w:val="none"/>
        </w:rPr>
        <w:t>社</w:t>
      </w:r>
      <w:r>
        <w:rPr>
          <w:rFonts w:hint="eastAsia" w:ascii="宋体" w:hAnsi="Times New Roman" w:eastAsia="宋体" w:cs="宋体"/>
          <w:color w:val="auto"/>
          <w:spacing w:val="2"/>
          <w:kern w:val="0"/>
          <w:sz w:val="24"/>
          <w:szCs w:val="24"/>
          <w:highlight w:val="none"/>
        </w:rPr>
        <w:t>会</w:t>
      </w:r>
      <w:r>
        <w:rPr>
          <w:rFonts w:hint="eastAsia" w:ascii="宋体" w:hAnsi="Times New Roman" w:eastAsia="宋体" w:cs="宋体"/>
          <w:color w:val="auto"/>
          <w:kern w:val="0"/>
          <w:sz w:val="24"/>
          <w:szCs w:val="24"/>
          <w:highlight w:val="none"/>
        </w:rPr>
        <w:t>公共</w:t>
      </w:r>
      <w:r>
        <w:rPr>
          <w:rFonts w:hint="eastAsia" w:ascii="宋体" w:hAnsi="Times New Roman" w:eastAsia="宋体" w:cs="宋体"/>
          <w:color w:val="auto"/>
          <w:spacing w:val="2"/>
          <w:kern w:val="0"/>
          <w:sz w:val="24"/>
          <w:szCs w:val="24"/>
          <w:highlight w:val="none"/>
        </w:rPr>
        <w:t>利</w:t>
      </w:r>
      <w:r>
        <w:rPr>
          <w:rFonts w:hint="eastAsia" w:ascii="宋体" w:hAnsi="Times New Roman" w:eastAsia="宋体" w:cs="宋体"/>
          <w:color w:val="auto"/>
          <w:kern w:val="0"/>
          <w:sz w:val="24"/>
          <w:szCs w:val="24"/>
          <w:highlight w:val="none"/>
        </w:rPr>
        <w:t>益</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，裁</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予</w:t>
      </w:r>
      <w:r>
        <w:rPr>
          <w:rFonts w:hint="eastAsia" w:ascii="宋体" w:hAnsi="Times New Roman" w:eastAsia="宋体" w:cs="宋体"/>
          <w:color w:val="auto"/>
          <w:kern w:val="0"/>
          <w:sz w:val="24"/>
          <w:szCs w:val="24"/>
          <w:highlight w:val="none"/>
        </w:rPr>
        <w:t>执行</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裁决</w:t>
      </w:r>
      <w:r>
        <w:rPr>
          <w:rFonts w:hint="eastAsia" w:ascii="宋体" w:hAnsi="Times New Roman" w:eastAsia="宋体" w:cs="宋体"/>
          <w:color w:val="auto"/>
          <w:spacing w:val="2"/>
          <w:kern w:val="0"/>
          <w:sz w:val="24"/>
          <w:szCs w:val="24"/>
          <w:highlight w:val="none"/>
        </w:rPr>
        <w:t>被</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法院</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定不予执行</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当</w:t>
      </w:r>
      <w:r>
        <w:rPr>
          <w:rFonts w:hint="eastAsia" w:ascii="宋体" w:hAnsi="Times New Roman" w:eastAsia="宋体" w:cs="宋体"/>
          <w:color w:val="auto"/>
          <w:kern w:val="0"/>
          <w:sz w:val="24"/>
          <w:szCs w:val="24"/>
          <w:highlight w:val="none"/>
        </w:rPr>
        <w:t>事人</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以</w:t>
      </w:r>
      <w:r>
        <w:rPr>
          <w:rFonts w:hint="eastAsia" w:ascii="宋体" w:hAnsi="Times New Roman" w:eastAsia="宋体" w:cs="宋体"/>
          <w:color w:val="auto"/>
          <w:spacing w:val="2"/>
          <w:kern w:val="0"/>
          <w:sz w:val="24"/>
          <w:szCs w:val="24"/>
          <w:highlight w:val="none"/>
        </w:rPr>
        <w:t>根</w:t>
      </w:r>
      <w:r>
        <w:rPr>
          <w:rFonts w:hint="eastAsia" w:ascii="宋体" w:hAnsi="Times New Roman" w:eastAsia="宋体" w:cs="宋体"/>
          <w:color w:val="auto"/>
          <w:kern w:val="0"/>
          <w:sz w:val="24"/>
          <w:szCs w:val="24"/>
          <w:highlight w:val="none"/>
        </w:rPr>
        <w:t>据双</w:t>
      </w:r>
      <w:r>
        <w:rPr>
          <w:rFonts w:hint="eastAsia" w:ascii="宋体" w:hAnsi="Times New Roman" w:eastAsia="宋体" w:cs="宋体"/>
          <w:color w:val="auto"/>
          <w:spacing w:val="2"/>
          <w:kern w:val="0"/>
          <w:sz w:val="24"/>
          <w:szCs w:val="24"/>
          <w:highlight w:val="none"/>
        </w:rPr>
        <w:t>方</w:t>
      </w:r>
      <w:r>
        <w:rPr>
          <w:rFonts w:hint="eastAsia" w:ascii="宋体" w:hAnsi="Times New Roman" w:eastAsia="宋体" w:cs="宋体"/>
          <w:color w:val="auto"/>
          <w:kern w:val="0"/>
          <w:sz w:val="24"/>
          <w:szCs w:val="24"/>
          <w:highlight w:val="none"/>
        </w:rPr>
        <w:t>达</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的书</w:t>
      </w:r>
      <w:r>
        <w:rPr>
          <w:rFonts w:hint="eastAsia" w:ascii="宋体" w:hAnsi="Times New Roman" w:eastAsia="宋体" w:cs="宋体"/>
          <w:color w:val="auto"/>
          <w:spacing w:val="2"/>
          <w:kern w:val="0"/>
          <w:sz w:val="24"/>
          <w:szCs w:val="24"/>
          <w:highlight w:val="none"/>
        </w:rPr>
        <w:t>面</w:t>
      </w:r>
      <w:r>
        <w:rPr>
          <w:rFonts w:hint="eastAsia" w:ascii="宋体" w:hAnsi="Times New Roman" w:eastAsia="宋体" w:cs="宋体"/>
          <w:color w:val="auto"/>
          <w:kern w:val="0"/>
          <w:sz w:val="24"/>
          <w:szCs w:val="24"/>
          <w:highlight w:val="none"/>
        </w:rPr>
        <w:t>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协议</w:t>
      </w:r>
      <w:r>
        <w:rPr>
          <w:rFonts w:hint="eastAsia" w:ascii="宋体" w:hAnsi="Times New Roman" w:eastAsia="宋体" w:cs="宋体"/>
          <w:color w:val="auto"/>
          <w:spacing w:val="2"/>
          <w:kern w:val="0"/>
          <w:sz w:val="24"/>
          <w:szCs w:val="24"/>
          <w:highlight w:val="none"/>
        </w:rPr>
        <w:t>重</w:t>
      </w:r>
      <w:r>
        <w:rPr>
          <w:rFonts w:hint="eastAsia" w:ascii="宋体" w:hAnsi="Times New Roman" w:eastAsia="宋体" w:cs="宋体"/>
          <w:color w:val="auto"/>
          <w:kern w:val="0"/>
          <w:sz w:val="24"/>
          <w:szCs w:val="24"/>
          <w:highlight w:val="none"/>
        </w:rPr>
        <w:t>新</w:t>
      </w:r>
      <w:r>
        <w:rPr>
          <w:rFonts w:hint="eastAsia" w:ascii="宋体" w:hAnsi="Times New Roman" w:eastAsia="宋体" w:cs="宋体"/>
          <w:color w:val="auto"/>
          <w:spacing w:val="2"/>
          <w:kern w:val="0"/>
          <w:sz w:val="24"/>
          <w:szCs w:val="24"/>
          <w:highlight w:val="none"/>
        </w:rPr>
        <w:t>申</w:t>
      </w:r>
      <w:r>
        <w:rPr>
          <w:rFonts w:hint="eastAsia" w:ascii="宋体" w:hAnsi="Times New Roman" w:eastAsia="宋体" w:cs="宋体"/>
          <w:color w:val="auto"/>
          <w:kern w:val="0"/>
          <w:sz w:val="24"/>
          <w:szCs w:val="24"/>
          <w:highlight w:val="none"/>
        </w:rPr>
        <w:t>请仲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也</w:t>
      </w:r>
      <w:r>
        <w:rPr>
          <w:rFonts w:hint="eastAsia" w:ascii="宋体" w:hAnsi="Times New Roman" w:eastAsia="宋体" w:cs="宋体"/>
          <w:color w:val="auto"/>
          <w:kern w:val="0"/>
          <w:sz w:val="24"/>
          <w:szCs w:val="24"/>
          <w:highlight w:val="none"/>
        </w:rPr>
        <w:t>可以</w:t>
      </w:r>
      <w:r>
        <w:rPr>
          <w:rFonts w:hint="eastAsia" w:ascii="宋体" w:hAnsi="Times New Roman" w:eastAsia="宋体" w:cs="宋体"/>
          <w:color w:val="auto"/>
          <w:spacing w:val="2"/>
          <w:kern w:val="0"/>
          <w:sz w:val="24"/>
          <w:szCs w:val="24"/>
          <w:highlight w:val="none"/>
        </w:rPr>
        <w:t>向</w:t>
      </w:r>
      <w:r>
        <w:rPr>
          <w:rFonts w:hint="eastAsia" w:ascii="宋体" w:hAnsi="Times New Roman" w:eastAsia="宋体" w:cs="宋体"/>
          <w:color w:val="auto"/>
          <w:kern w:val="0"/>
          <w:sz w:val="24"/>
          <w:szCs w:val="24"/>
          <w:highlight w:val="none"/>
        </w:rPr>
        <w:t>人民法院起诉。</w:t>
      </w:r>
    </w:p>
    <w:p w14:paraId="783B6611">
      <w:pPr>
        <w:suppressAutoHyphens/>
        <w:autoSpaceDE w:val="0"/>
        <w:autoSpaceDN w:val="0"/>
        <w:adjustRightInd w:val="0"/>
        <w:spacing w:line="380" w:lineRule="exact"/>
        <w:ind w:left="2977" w:right="-23"/>
        <w:jc w:val="left"/>
        <w:outlineLvl w:val="3"/>
        <w:rPr>
          <w:rFonts w:ascii="Gulim" w:hAnsi="Times New Roman" w:eastAsia="Gulim" w:cs="Gulim"/>
          <w:b/>
          <w:color w:val="auto"/>
          <w:kern w:val="0"/>
          <w:position w:val="-3"/>
          <w:sz w:val="32"/>
          <w:szCs w:val="32"/>
          <w:highlight w:val="none"/>
        </w:rPr>
      </w:pPr>
      <w:bookmarkStart w:id="295" w:name="_Toc256000214"/>
      <w:bookmarkStart w:id="296" w:name="_Toc23859"/>
      <w:bookmarkStart w:id="297" w:name="_Toc58"/>
    </w:p>
    <w:bookmarkEnd w:id="295"/>
    <w:bookmarkEnd w:id="296"/>
    <w:bookmarkEnd w:id="297"/>
    <w:p w14:paraId="6CD11775">
      <w:pPr>
        <w:suppressAutoHyphens/>
        <w:autoSpaceDE w:val="0"/>
        <w:autoSpaceDN w:val="0"/>
        <w:adjustRightInd w:val="0"/>
        <w:spacing w:line="200" w:lineRule="exact"/>
        <w:jc w:val="left"/>
        <w:rPr>
          <w:rFonts w:hint="eastAsia" w:ascii="宋体" w:hAnsi="Symbol" w:eastAsia="宋体" w:cs="Times New Roman"/>
          <w:color w:val="auto"/>
          <w:kern w:val="0"/>
          <w:sz w:val="20"/>
          <w:szCs w:val="20"/>
          <w:highlight w:val="none"/>
        </w:rPr>
      </w:pPr>
    </w:p>
    <w:p w14:paraId="1D9ADEEE">
      <w:pPr>
        <w:suppressAutoHyphens/>
        <w:autoSpaceDE w:val="0"/>
        <w:autoSpaceDN w:val="0"/>
        <w:adjustRightInd w:val="0"/>
        <w:spacing w:line="200" w:lineRule="exact"/>
        <w:jc w:val="left"/>
        <w:rPr>
          <w:rFonts w:hint="eastAsia" w:ascii="宋体" w:hAnsi="Symbol" w:eastAsia="宋体" w:cs="Times New Roman"/>
          <w:color w:val="auto"/>
          <w:kern w:val="0"/>
          <w:sz w:val="20"/>
          <w:szCs w:val="20"/>
          <w:highlight w:val="none"/>
        </w:rPr>
      </w:pPr>
    </w:p>
    <w:p w14:paraId="141E6F2D">
      <w:pPr>
        <w:suppressAutoHyphens/>
        <w:autoSpaceDE w:val="0"/>
        <w:autoSpaceDN w:val="0"/>
        <w:adjustRightInd w:val="0"/>
        <w:spacing w:line="200" w:lineRule="exact"/>
        <w:jc w:val="left"/>
        <w:rPr>
          <w:rFonts w:hint="eastAsia" w:ascii="宋体" w:hAnsi="Symbol" w:eastAsia="宋体" w:cs="Times New Roman"/>
          <w:color w:val="auto"/>
          <w:kern w:val="0"/>
          <w:sz w:val="20"/>
          <w:szCs w:val="20"/>
          <w:highlight w:val="none"/>
        </w:rPr>
      </w:pPr>
    </w:p>
    <w:p w14:paraId="6AFE5B1A">
      <w:pPr>
        <w:suppressAutoHyphens/>
        <w:autoSpaceDE w:val="0"/>
        <w:autoSpaceDN w:val="0"/>
        <w:adjustRightInd w:val="0"/>
        <w:spacing w:line="200" w:lineRule="exact"/>
        <w:jc w:val="left"/>
        <w:rPr>
          <w:rFonts w:hint="eastAsia" w:ascii="宋体" w:hAnsi="Symbol" w:eastAsia="宋体" w:cs="Times New Roman"/>
          <w:color w:val="auto"/>
          <w:kern w:val="0"/>
          <w:sz w:val="20"/>
          <w:szCs w:val="20"/>
          <w:highlight w:val="none"/>
        </w:rPr>
      </w:pPr>
    </w:p>
    <w:p w14:paraId="5CA8FEC0">
      <w:pPr>
        <w:suppressAutoHyphens/>
        <w:autoSpaceDE w:val="0"/>
        <w:autoSpaceDN w:val="0"/>
        <w:adjustRightInd w:val="0"/>
        <w:spacing w:before="17" w:line="220" w:lineRule="exact"/>
        <w:jc w:val="left"/>
        <w:rPr>
          <w:rFonts w:hint="eastAsia" w:ascii="宋体" w:hAnsi="Symbol" w:eastAsia="宋体" w:cs="Times New Roman"/>
          <w:color w:val="auto"/>
          <w:kern w:val="0"/>
          <w:sz w:val="22"/>
          <w:szCs w:val="22"/>
          <w:highlight w:val="none"/>
        </w:rPr>
      </w:pPr>
    </w:p>
    <w:p w14:paraId="5F096DD3">
      <w:pPr>
        <w:tabs>
          <w:tab w:val="left" w:pos="5680"/>
        </w:tabs>
        <w:suppressAutoHyphens/>
        <w:autoSpaceDE w:val="0"/>
        <w:autoSpaceDN w:val="0"/>
        <w:adjustRightInd w:val="0"/>
        <w:spacing w:line="379" w:lineRule="exact"/>
        <w:ind w:left="2940" w:right="2880"/>
        <w:jc w:val="center"/>
        <w:outlineLvl w:val="3"/>
        <w:rPr>
          <w:rFonts w:hint="eastAsia" w:ascii="黑体" w:hAnsi="Symbol" w:eastAsia="黑体" w:cs="Cambria Math"/>
          <w:b/>
          <w:color w:val="auto"/>
          <w:kern w:val="0"/>
          <w:sz w:val="32"/>
          <w:szCs w:val="32"/>
          <w:highlight w:val="none"/>
        </w:rPr>
      </w:pPr>
      <w:bookmarkStart w:id="298" w:name="_Toc256000216"/>
      <w:bookmarkStart w:id="299" w:name="_Toc256000816"/>
      <w:bookmarkStart w:id="300" w:name="_Toc30954"/>
      <w:bookmarkStart w:id="301" w:name="_Toc256000219"/>
      <w:bookmarkStart w:id="302" w:name="_Toc256000942"/>
      <w:bookmarkStart w:id="303" w:name="_Toc256000550"/>
      <w:bookmarkStart w:id="304" w:name="_Toc256000670"/>
      <w:bookmarkStart w:id="305" w:name="_Toc256000392"/>
      <w:bookmarkStart w:id="306" w:name="_Toc4357"/>
      <w:r>
        <w:rPr>
          <w:rFonts w:hint="eastAsia" w:ascii="黑体" w:hAnsi="Symbol" w:eastAsia="黑体" w:cs="黑体"/>
          <w:b/>
          <w:color w:val="auto"/>
          <w:spacing w:val="2"/>
          <w:w w:val="99"/>
          <w:kern w:val="0"/>
          <w:position w:val="-3"/>
          <w:sz w:val="32"/>
          <w:szCs w:val="32"/>
          <w:highlight w:val="none"/>
        </w:rPr>
        <w:t>项</w:t>
      </w:r>
      <w:r>
        <w:rPr>
          <w:rFonts w:hint="eastAsia" w:ascii="黑体" w:hAnsi="Symbol" w:eastAsia="黑体" w:cs="黑体"/>
          <w:b/>
          <w:color w:val="auto"/>
          <w:w w:val="99"/>
          <w:kern w:val="0"/>
          <w:position w:val="-3"/>
          <w:sz w:val="32"/>
          <w:szCs w:val="32"/>
          <w:highlight w:val="none"/>
        </w:rPr>
        <w:t>目专</w:t>
      </w:r>
      <w:r>
        <w:rPr>
          <w:rFonts w:hint="eastAsia" w:ascii="黑体" w:hAnsi="Symbol" w:eastAsia="黑体" w:cs="黑体"/>
          <w:b/>
          <w:color w:val="auto"/>
          <w:spacing w:val="2"/>
          <w:w w:val="99"/>
          <w:kern w:val="0"/>
          <w:position w:val="-3"/>
          <w:sz w:val="32"/>
          <w:szCs w:val="32"/>
          <w:highlight w:val="none"/>
        </w:rPr>
        <w:t>用</w:t>
      </w:r>
      <w:r>
        <w:rPr>
          <w:rFonts w:hint="eastAsia" w:ascii="黑体" w:hAnsi="Symbol" w:eastAsia="黑体" w:cs="黑体"/>
          <w:b/>
          <w:color w:val="auto"/>
          <w:w w:val="99"/>
          <w:kern w:val="0"/>
          <w:position w:val="-3"/>
          <w:sz w:val="32"/>
          <w:szCs w:val="32"/>
          <w:highlight w:val="none"/>
        </w:rPr>
        <w:t>合同条款</w:t>
      </w:r>
      <w:bookmarkEnd w:id="298"/>
      <w:bookmarkEnd w:id="299"/>
      <w:bookmarkEnd w:id="300"/>
      <w:bookmarkEnd w:id="301"/>
      <w:bookmarkEnd w:id="302"/>
      <w:bookmarkEnd w:id="303"/>
      <w:bookmarkEnd w:id="304"/>
      <w:bookmarkEnd w:id="305"/>
      <w:bookmarkEnd w:id="306"/>
    </w:p>
    <w:p w14:paraId="71A0C1F3">
      <w:pPr>
        <w:suppressAutoHyphens/>
        <w:autoSpaceDE w:val="0"/>
        <w:autoSpaceDN w:val="0"/>
        <w:adjustRightInd w:val="0"/>
        <w:spacing w:line="200" w:lineRule="exact"/>
        <w:jc w:val="left"/>
        <w:rPr>
          <w:rFonts w:hint="eastAsia" w:ascii="黑体" w:hAnsi="Symbol" w:eastAsia="黑体" w:cs="Cambria Math"/>
          <w:color w:val="auto"/>
          <w:kern w:val="0"/>
          <w:sz w:val="20"/>
          <w:szCs w:val="20"/>
          <w:highlight w:val="none"/>
        </w:rPr>
      </w:pPr>
    </w:p>
    <w:p w14:paraId="2E41BC31">
      <w:pPr>
        <w:suppressAutoHyphens/>
        <w:autoSpaceDE w:val="0"/>
        <w:autoSpaceDN w:val="0"/>
        <w:adjustRightInd w:val="0"/>
        <w:spacing w:before="7" w:line="280" w:lineRule="exact"/>
        <w:jc w:val="left"/>
        <w:rPr>
          <w:rFonts w:hint="eastAsia" w:ascii="黑体" w:hAnsi="Symbol" w:eastAsia="黑体" w:cs="Cambria Math"/>
          <w:color w:val="auto"/>
          <w:kern w:val="0"/>
          <w:sz w:val="28"/>
          <w:szCs w:val="28"/>
          <w:highlight w:val="none"/>
        </w:rPr>
      </w:pPr>
    </w:p>
    <w:p w14:paraId="5BF32C1B">
      <w:pPr>
        <w:suppressAutoHyphens/>
        <w:autoSpaceDE w:val="0"/>
        <w:autoSpaceDN w:val="0"/>
        <w:adjustRightInd w:val="0"/>
        <w:ind w:left="804" w:right="29" w:hanging="660"/>
        <w:rPr>
          <w:rFonts w:ascii="Arial Unicode MS" w:hAnsi="Arial Unicode MS" w:eastAsia="黑体" w:cs="Cambria Math"/>
          <w:color w:val="auto"/>
          <w:kern w:val="0"/>
          <w:sz w:val="24"/>
          <w:szCs w:val="24"/>
          <w:highlight w:val="none"/>
        </w:rPr>
      </w:pPr>
      <w:r>
        <w:rPr>
          <w:rFonts w:hint="eastAsia" w:ascii="黑体" w:hAnsi="Symbol" w:eastAsia="黑体" w:cs="黑体"/>
          <w:color w:val="auto"/>
          <w:spacing w:val="2"/>
          <w:kern w:val="0"/>
          <w:sz w:val="24"/>
          <w:szCs w:val="24"/>
          <w:highlight w:val="none"/>
        </w:rPr>
        <w:t>说明：</w:t>
      </w:r>
      <w:r>
        <w:rPr>
          <w:rFonts w:hint="eastAsia" w:ascii="Arial Unicode MS" w:hAnsi="Arial Unicode MS" w:eastAsia="黑体" w:cs="黑体"/>
          <w:color w:val="auto"/>
          <w:spacing w:val="5"/>
          <w:kern w:val="0"/>
          <w:sz w:val="24"/>
          <w:szCs w:val="24"/>
          <w:highlight w:val="none"/>
        </w:rPr>
        <w:t>本</w:t>
      </w:r>
      <w:r>
        <w:rPr>
          <w:rFonts w:hint="eastAsia" w:ascii="Arial Unicode MS" w:hAnsi="Arial Unicode MS" w:eastAsia="黑体" w:cs="黑体"/>
          <w:color w:val="auto"/>
          <w:spacing w:val="2"/>
          <w:kern w:val="0"/>
          <w:sz w:val="24"/>
          <w:szCs w:val="24"/>
          <w:highlight w:val="none"/>
        </w:rPr>
        <w:t>部分</w:t>
      </w:r>
      <w:r>
        <w:rPr>
          <w:rFonts w:hint="eastAsia" w:ascii="Arial Unicode MS" w:hAnsi="Arial Unicode MS" w:eastAsia="黑体" w:cs="黑体"/>
          <w:color w:val="auto"/>
          <w:spacing w:val="5"/>
          <w:kern w:val="0"/>
          <w:sz w:val="24"/>
          <w:szCs w:val="24"/>
          <w:highlight w:val="none"/>
        </w:rPr>
        <w:t>所</w:t>
      </w:r>
      <w:r>
        <w:rPr>
          <w:rFonts w:hint="eastAsia" w:ascii="Arial Unicode MS" w:hAnsi="Arial Unicode MS" w:eastAsia="黑体" w:cs="黑体"/>
          <w:color w:val="auto"/>
          <w:spacing w:val="2"/>
          <w:kern w:val="0"/>
          <w:sz w:val="24"/>
          <w:szCs w:val="24"/>
          <w:highlight w:val="none"/>
        </w:rPr>
        <w:t>列的</w:t>
      </w:r>
      <w:r>
        <w:rPr>
          <w:rFonts w:hint="eastAsia" w:ascii="Arial Unicode MS" w:hAnsi="Arial Unicode MS" w:eastAsia="黑体" w:cs="黑体"/>
          <w:color w:val="auto"/>
          <w:spacing w:val="5"/>
          <w:kern w:val="0"/>
          <w:sz w:val="24"/>
          <w:szCs w:val="24"/>
          <w:highlight w:val="none"/>
        </w:rPr>
        <w:t>项</w:t>
      </w:r>
      <w:r>
        <w:rPr>
          <w:rFonts w:hint="eastAsia" w:ascii="Arial Unicode MS" w:hAnsi="Arial Unicode MS" w:eastAsia="黑体" w:cs="黑体"/>
          <w:color w:val="auto"/>
          <w:spacing w:val="2"/>
          <w:kern w:val="0"/>
          <w:sz w:val="24"/>
          <w:szCs w:val="24"/>
          <w:highlight w:val="none"/>
        </w:rPr>
        <w:t>目专用</w:t>
      </w:r>
      <w:r>
        <w:rPr>
          <w:rFonts w:hint="eastAsia" w:ascii="Arial Unicode MS" w:hAnsi="Arial Unicode MS" w:eastAsia="黑体" w:cs="黑体"/>
          <w:color w:val="auto"/>
          <w:spacing w:val="5"/>
          <w:kern w:val="0"/>
          <w:sz w:val="24"/>
          <w:szCs w:val="24"/>
          <w:highlight w:val="none"/>
        </w:rPr>
        <w:t>合</w:t>
      </w:r>
      <w:r>
        <w:rPr>
          <w:rFonts w:hint="eastAsia" w:ascii="Arial Unicode MS" w:hAnsi="Arial Unicode MS" w:eastAsia="黑体" w:cs="黑体"/>
          <w:color w:val="auto"/>
          <w:spacing w:val="2"/>
          <w:kern w:val="0"/>
          <w:sz w:val="24"/>
          <w:szCs w:val="24"/>
          <w:highlight w:val="none"/>
        </w:rPr>
        <w:t>同条</w:t>
      </w:r>
      <w:r>
        <w:rPr>
          <w:rFonts w:hint="eastAsia" w:ascii="Arial Unicode MS" w:hAnsi="Arial Unicode MS" w:eastAsia="黑体" w:cs="黑体"/>
          <w:color w:val="auto"/>
          <w:spacing w:val="5"/>
          <w:kern w:val="0"/>
          <w:sz w:val="24"/>
          <w:szCs w:val="24"/>
          <w:highlight w:val="none"/>
        </w:rPr>
        <w:t>款</w:t>
      </w:r>
      <w:r>
        <w:rPr>
          <w:rFonts w:hint="eastAsia" w:ascii="Arial Unicode MS" w:hAnsi="Arial Unicode MS" w:eastAsia="黑体" w:cs="黑体"/>
          <w:color w:val="auto"/>
          <w:spacing w:val="2"/>
          <w:kern w:val="0"/>
          <w:sz w:val="24"/>
          <w:szCs w:val="24"/>
          <w:highlight w:val="none"/>
        </w:rPr>
        <w:t>是</w:t>
      </w:r>
      <w:r>
        <w:rPr>
          <w:rFonts w:hint="eastAsia" w:ascii="Arial Unicode MS" w:hAnsi="Arial Unicode MS" w:eastAsia="黑体" w:cs="黑体"/>
          <w:color w:val="auto"/>
          <w:spacing w:val="5"/>
          <w:kern w:val="0"/>
          <w:sz w:val="24"/>
          <w:szCs w:val="24"/>
          <w:highlight w:val="none"/>
        </w:rPr>
        <w:t>对</w:t>
      </w:r>
      <w:r>
        <w:rPr>
          <w:rFonts w:hint="eastAsia" w:ascii="Arial Unicode MS" w:hAnsi="Arial Unicode MS" w:eastAsia="黑体" w:cs="黑体"/>
          <w:color w:val="auto"/>
          <w:spacing w:val="8"/>
          <w:kern w:val="0"/>
          <w:sz w:val="24"/>
          <w:szCs w:val="24"/>
          <w:highlight w:val="none"/>
        </w:rPr>
        <w:t>“</w:t>
      </w:r>
      <w:r>
        <w:rPr>
          <w:rFonts w:hint="eastAsia" w:ascii="Arial Unicode MS" w:hAnsi="Arial Unicode MS" w:eastAsia="黑体" w:cs="黑体"/>
          <w:color w:val="auto"/>
          <w:spacing w:val="2"/>
          <w:kern w:val="0"/>
          <w:sz w:val="24"/>
          <w:szCs w:val="24"/>
          <w:highlight w:val="none"/>
        </w:rPr>
        <w:t>公路工</w:t>
      </w:r>
      <w:r>
        <w:rPr>
          <w:rFonts w:hint="eastAsia" w:ascii="Arial Unicode MS" w:hAnsi="Arial Unicode MS" w:eastAsia="黑体" w:cs="黑体"/>
          <w:color w:val="auto"/>
          <w:spacing w:val="5"/>
          <w:kern w:val="0"/>
          <w:sz w:val="24"/>
          <w:szCs w:val="24"/>
          <w:highlight w:val="none"/>
        </w:rPr>
        <w:t>程</w:t>
      </w:r>
      <w:r>
        <w:rPr>
          <w:rFonts w:hint="eastAsia" w:ascii="Arial Unicode MS" w:hAnsi="Arial Unicode MS" w:eastAsia="黑体" w:cs="黑体"/>
          <w:color w:val="auto"/>
          <w:spacing w:val="2"/>
          <w:kern w:val="0"/>
          <w:sz w:val="24"/>
          <w:szCs w:val="24"/>
          <w:highlight w:val="none"/>
        </w:rPr>
        <w:t>专用</w:t>
      </w:r>
      <w:r>
        <w:rPr>
          <w:rFonts w:hint="eastAsia" w:ascii="Arial Unicode MS" w:hAnsi="Arial Unicode MS" w:eastAsia="黑体" w:cs="黑体"/>
          <w:color w:val="auto"/>
          <w:spacing w:val="5"/>
          <w:kern w:val="0"/>
          <w:sz w:val="24"/>
          <w:szCs w:val="24"/>
          <w:highlight w:val="none"/>
        </w:rPr>
        <w:t>合</w:t>
      </w:r>
      <w:r>
        <w:rPr>
          <w:rFonts w:hint="eastAsia" w:ascii="Arial Unicode MS" w:hAnsi="Arial Unicode MS" w:eastAsia="黑体" w:cs="黑体"/>
          <w:color w:val="auto"/>
          <w:spacing w:val="2"/>
          <w:kern w:val="0"/>
          <w:sz w:val="24"/>
          <w:szCs w:val="24"/>
          <w:highlight w:val="none"/>
        </w:rPr>
        <w:t>同条</w:t>
      </w:r>
      <w:r>
        <w:rPr>
          <w:rFonts w:hint="eastAsia" w:ascii="Arial Unicode MS" w:hAnsi="Arial Unicode MS" w:eastAsia="黑体" w:cs="黑体"/>
          <w:color w:val="auto"/>
          <w:spacing w:val="7"/>
          <w:kern w:val="0"/>
          <w:sz w:val="24"/>
          <w:szCs w:val="24"/>
          <w:highlight w:val="none"/>
        </w:rPr>
        <w:t>款</w:t>
      </w:r>
      <w:r>
        <w:rPr>
          <w:rFonts w:hint="eastAsia" w:ascii="Arial Unicode MS" w:hAnsi="Arial Unicode MS" w:eastAsia="黑体" w:cs="黑体"/>
          <w:color w:val="auto"/>
          <w:spacing w:val="1"/>
          <w:kern w:val="0"/>
          <w:sz w:val="24"/>
          <w:szCs w:val="24"/>
          <w:highlight w:val="none"/>
        </w:rPr>
        <w:t>”</w:t>
      </w:r>
      <w:r>
        <w:rPr>
          <w:rFonts w:hint="eastAsia" w:ascii="Arial Unicode MS" w:hAnsi="Arial Unicode MS" w:eastAsia="黑体" w:cs="黑体"/>
          <w:color w:val="auto"/>
          <w:spacing w:val="2"/>
          <w:kern w:val="0"/>
          <w:sz w:val="24"/>
          <w:szCs w:val="24"/>
          <w:highlight w:val="none"/>
        </w:rPr>
        <w:t>中</w:t>
      </w:r>
      <w:r>
        <w:rPr>
          <w:rFonts w:hint="eastAsia" w:ascii="Arial Unicode MS" w:hAnsi="Arial Unicode MS" w:eastAsia="黑体" w:cs="黑体"/>
          <w:color w:val="auto"/>
          <w:spacing w:val="5"/>
          <w:kern w:val="0"/>
          <w:sz w:val="24"/>
          <w:szCs w:val="24"/>
          <w:highlight w:val="none"/>
        </w:rPr>
        <w:t>规</w:t>
      </w:r>
      <w:r>
        <w:rPr>
          <w:rFonts w:hint="eastAsia" w:ascii="Arial Unicode MS" w:hAnsi="Arial Unicode MS" w:eastAsia="黑体" w:cs="黑体"/>
          <w:color w:val="auto"/>
          <w:spacing w:val="2"/>
          <w:kern w:val="0"/>
          <w:sz w:val="24"/>
          <w:szCs w:val="24"/>
          <w:highlight w:val="none"/>
        </w:rPr>
        <w:t>定必须</w:t>
      </w:r>
      <w:r>
        <w:rPr>
          <w:rFonts w:hint="eastAsia" w:ascii="Arial Unicode MS" w:hAnsi="Arial Unicode MS" w:eastAsia="黑体" w:cs="黑体"/>
          <w:color w:val="auto"/>
          <w:kern w:val="0"/>
          <w:sz w:val="24"/>
          <w:szCs w:val="24"/>
          <w:highlight w:val="none"/>
        </w:rPr>
        <w:t>在</w:t>
      </w:r>
      <w:r>
        <w:rPr>
          <w:rFonts w:hint="eastAsia" w:ascii="Arial Unicode MS" w:hAnsi="Arial Unicode MS" w:eastAsia="黑体" w:cs="黑体"/>
          <w:color w:val="auto"/>
          <w:spacing w:val="5"/>
          <w:kern w:val="0"/>
          <w:sz w:val="24"/>
          <w:szCs w:val="24"/>
          <w:highlight w:val="none"/>
        </w:rPr>
        <w:t>项目专用合</w:t>
      </w:r>
      <w:r>
        <w:rPr>
          <w:rFonts w:hint="eastAsia" w:ascii="Arial Unicode MS" w:hAnsi="Arial Unicode MS" w:eastAsia="黑体" w:cs="黑体"/>
          <w:color w:val="auto"/>
          <w:spacing w:val="7"/>
          <w:kern w:val="0"/>
          <w:sz w:val="24"/>
          <w:szCs w:val="24"/>
          <w:highlight w:val="none"/>
        </w:rPr>
        <w:t>同</w:t>
      </w:r>
      <w:r>
        <w:rPr>
          <w:rFonts w:hint="eastAsia" w:ascii="Arial Unicode MS" w:hAnsi="Arial Unicode MS" w:eastAsia="黑体" w:cs="黑体"/>
          <w:color w:val="auto"/>
          <w:spacing w:val="5"/>
          <w:kern w:val="0"/>
          <w:sz w:val="24"/>
          <w:szCs w:val="24"/>
          <w:highlight w:val="none"/>
        </w:rPr>
        <w:t>条款中</w:t>
      </w:r>
      <w:r>
        <w:rPr>
          <w:rFonts w:hint="eastAsia" w:ascii="Arial Unicode MS" w:hAnsi="Arial Unicode MS" w:eastAsia="黑体" w:cs="黑体"/>
          <w:color w:val="auto"/>
          <w:spacing w:val="7"/>
          <w:kern w:val="0"/>
          <w:sz w:val="24"/>
          <w:szCs w:val="24"/>
          <w:highlight w:val="none"/>
        </w:rPr>
        <w:t>明</w:t>
      </w:r>
      <w:r>
        <w:rPr>
          <w:rFonts w:hint="eastAsia" w:ascii="Arial Unicode MS" w:hAnsi="Arial Unicode MS" w:eastAsia="黑体" w:cs="黑体"/>
          <w:color w:val="auto"/>
          <w:spacing w:val="5"/>
          <w:kern w:val="0"/>
          <w:sz w:val="24"/>
          <w:szCs w:val="24"/>
          <w:highlight w:val="none"/>
        </w:rPr>
        <w:t>确的内容的</w:t>
      </w:r>
      <w:r>
        <w:rPr>
          <w:rFonts w:hint="eastAsia" w:ascii="Arial Unicode MS" w:hAnsi="Arial Unicode MS" w:eastAsia="黑体" w:cs="黑体"/>
          <w:color w:val="auto"/>
          <w:spacing w:val="7"/>
          <w:kern w:val="0"/>
          <w:sz w:val="24"/>
          <w:szCs w:val="24"/>
          <w:highlight w:val="none"/>
        </w:rPr>
        <w:t>集</w:t>
      </w:r>
      <w:r>
        <w:rPr>
          <w:rFonts w:hint="eastAsia" w:ascii="Arial Unicode MS" w:hAnsi="Arial Unicode MS" w:eastAsia="黑体" w:cs="黑体"/>
          <w:color w:val="auto"/>
          <w:spacing w:val="5"/>
          <w:kern w:val="0"/>
          <w:sz w:val="24"/>
          <w:szCs w:val="24"/>
          <w:highlight w:val="none"/>
        </w:rPr>
        <w:t>中，招</w:t>
      </w:r>
      <w:r>
        <w:rPr>
          <w:rFonts w:hint="eastAsia" w:ascii="Arial Unicode MS" w:hAnsi="Arial Unicode MS" w:eastAsia="黑体" w:cs="黑体"/>
          <w:color w:val="auto"/>
          <w:spacing w:val="7"/>
          <w:kern w:val="0"/>
          <w:sz w:val="24"/>
          <w:szCs w:val="24"/>
          <w:highlight w:val="none"/>
        </w:rPr>
        <w:t>标</w:t>
      </w:r>
      <w:r>
        <w:rPr>
          <w:rFonts w:hint="eastAsia" w:ascii="Arial Unicode MS" w:hAnsi="Arial Unicode MS" w:eastAsia="黑体" w:cs="黑体"/>
          <w:color w:val="auto"/>
          <w:spacing w:val="5"/>
          <w:kern w:val="0"/>
          <w:sz w:val="24"/>
          <w:szCs w:val="24"/>
          <w:highlight w:val="none"/>
        </w:rPr>
        <w:t>人编制的</w:t>
      </w:r>
      <w:r>
        <w:rPr>
          <w:rFonts w:hint="eastAsia" w:ascii="Arial Unicode MS" w:hAnsi="Arial Unicode MS" w:eastAsia="黑体" w:cs="黑体"/>
          <w:color w:val="auto"/>
          <w:spacing w:val="6"/>
          <w:kern w:val="0"/>
          <w:sz w:val="24"/>
          <w:szCs w:val="24"/>
          <w:highlight w:val="none"/>
        </w:rPr>
        <w:t>“</w:t>
      </w:r>
      <w:r>
        <w:rPr>
          <w:rFonts w:hint="eastAsia" w:ascii="Arial Unicode MS" w:hAnsi="Arial Unicode MS" w:eastAsia="黑体" w:cs="黑体"/>
          <w:color w:val="auto"/>
          <w:spacing w:val="5"/>
          <w:kern w:val="0"/>
          <w:sz w:val="24"/>
          <w:szCs w:val="24"/>
          <w:highlight w:val="none"/>
        </w:rPr>
        <w:t>项目专用</w:t>
      </w:r>
      <w:r>
        <w:rPr>
          <w:rFonts w:hint="eastAsia" w:ascii="Arial Unicode MS" w:hAnsi="Arial Unicode MS" w:eastAsia="黑体" w:cs="黑体"/>
          <w:color w:val="auto"/>
          <w:spacing w:val="7"/>
          <w:kern w:val="0"/>
          <w:sz w:val="24"/>
          <w:szCs w:val="24"/>
          <w:highlight w:val="none"/>
        </w:rPr>
        <w:t>合</w:t>
      </w:r>
      <w:r>
        <w:rPr>
          <w:rFonts w:hint="eastAsia" w:ascii="Arial Unicode MS" w:hAnsi="Arial Unicode MS" w:eastAsia="黑体" w:cs="黑体"/>
          <w:color w:val="auto"/>
          <w:spacing w:val="5"/>
          <w:kern w:val="0"/>
          <w:sz w:val="24"/>
          <w:szCs w:val="24"/>
          <w:highlight w:val="none"/>
        </w:rPr>
        <w:t>同条款</w:t>
      </w:r>
      <w:r>
        <w:rPr>
          <w:rFonts w:hint="eastAsia" w:ascii="Arial Unicode MS" w:hAnsi="Arial Unicode MS" w:eastAsia="黑体" w:cs="黑体"/>
          <w:color w:val="auto"/>
          <w:kern w:val="0"/>
          <w:sz w:val="24"/>
          <w:szCs w:val="24"/>
          <w:highlight w:val="none"/>
        </w:rPr>
        <w:t>”</w:t>
      </w:r>
      <w:r>
        <w:rPr>
          <w:rFonts w:ascii="Arial Unicode MS" w:hAnsi="Arial Unicode MS" w:eastAsia="黑体" w:cs="Arial Unicode MS"/>
          <w:color w:val="auto"/>
          <w:kern w:val="0"/>
          <w:sz w:val="24"/>
          <w:szCs w:val="24"/>
          <w:highlight w:val="none"/>
        </w:rPr>
        <w:t xml:space="preserve"> </w:t>
      </w:r>
      <w:r>
        <w:rPr>
          <w:rFonts w:hint="eastAsia" w:ascii="Arial Unicode MS" w:hAnsi="Arial Unicode MS" w:eastAsia="黑体" w:cs="黑体"/>
          <w:color w:val="auto"/>
          <w:kern w:val="0"/>
          <w:sz w:val="24"/>
          <w:szCs w:val="24"/>
          <w:highlight w:val="none"/>
        </w:rPr>
        <w:t>不限于本部分所列内容。</w:t>
      </w:r>
    </w:p>
    <w:p w14:paraId="076E76F2">
      <w:pPr>
        <w:suppressAutoHyphens/>
        <w:autoSpaceDE w:val="0"/>
        <w:autoSpaceDN w:val="0"/>
        <w:adjustRightInd w:val="0"/>
        <w:spacing w:before="14" w:line="260" w:lineRule="exact"/>
        <w:jc w:val="left"/>
        <w:rPr>
          <w:rFonts w:ascii="Arial Unicode MS" w:hAnsi="Arial Unicode MS" w:eastAsia="黑体" w:cs="Cambria Math"/>
          <w:color w:val="auto"/>
          <w:kern w:val="0"/>
          <w:sz w:val="26"/>
          <w:szCs w:val="26"/>
          <w:highlight w:val="none"/>
        </w:rPr>
      </w:pPr>
    </w:p>
    <w:p w14:paraId="19D015C7">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07" w:name="_Toc256000229"/>
      <w:bookmarkStart w:id="308" w:name="_Toc256000671"/>
      <w:bookmarkStart w:id="309" w:name="_Toc256000817"/>
      <w:bookmarkStart w:id="310" w:name="_Toc16249"/>
      <w:bookmarkStart w:id="311" w:name="_Toc256000563"/>
      <w:bookmarkStart w:id="312" w:name="_Toc256000551"/>
      <w:bookmarkStart w:id="313" w:name="_Toc256000393"/>
      <w:bookmarkStart w:id="314" w:name="_Toc256000217"/>
      <w:bookmarkStart w:id="315" w:name="_Toc256000943"/>
      <w:bookmarkStart w:id="316" w:name="_Toc256000698"/>
      <w:bookmarkStart w:id="317" w:name="_Toc256000220"/>
      <w:bookmarkStart w:id="318" w:name="_Toc256000354"/>
      <w:bookmarkStart w:id="319" w:name="_Toc256000430"/>
      <w:r>
        <w:rPr>
          <w:rFonts w:hint="eastAsia" w:ascii="宋体" w:hAnsi="宋体" w:eastAsia="Times New Roman" w:cs="Times New Roman"/>
          <w:b/>
          <w:bCs/>
          <w:color w:val="auto"/>
          <w:kern w:val="2"/>
          <w:sz w:val="24"/>
          <w:szCs w:val="24"/>
          <w:highlight w:val="none"/>
          <w:lang w:eastAsia="en-US"/>
        </w:rPr>
        <w:t>1. 一般约定</w:t>
      </w:r>
      <w:bookmarkEnd w:id="307"/>
      <w:bookmarkEnd w:id="308"/>
      <w:bookmarkEnd w:id="309"/>
      <w:bookmarkEnd w:id="310"/>
      <w:bookmarkEnd w:id="311"/>
      <w:bookmarkEnd w:id="312"/>
      <w:bookmarkEnd w:id="313"/>
      <w:bookmarkEnd w:id="314"/>
      <w:bookmarkEnd w:id="315"/>
      <w:bookmarkEnd w:id="316"/>
      <w:bookmarkEnd w:id="317"/>
      <w:bookmarkEnd w:id="318"/>
      <w:bookmarkEnd w:id="319"/>
    </w:p>
    <w:p w14:paraId="54EFC0AF">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bookmarkStart w:id="320" w:name="EB1b26367ce8c24d2893a5586fdc6cc3de"/>
      <w:bookmarkEnd w:id="320"/>
      <w:r>
        <w:rPr>
          <w:rFonts w:hint="eastAsia" w:ascii="宋体" w:hAnsi="宋体" w:eastAsia="Times New Roman" w:cs="Times New Roman"/>
          <w:b/>
          <w:bCs/>
          <w:color w:val="auto"/>
          <w:kern w:val="2"/>
          <w:sz w:val="24"/>
          <w:szCs w:val="24"/>
          <w:highlight w:val="none"/>
          <w:lang w:eastAsia="en-US"/>
        </w:rPr>
        <w:t>1.1 词语定义</w:t>
      </w:r>
    </w:p>
    <w:p w14:paraId="7F3979FB">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1.1.3 工程和设备</w:t>
      </w:r>
    </w:p>
    <w:p w14:paraId="220DBC64">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第1.1.3.11目细化为：</w:t>
      </w:r>
    </w:p>
    <w:p w14:paraId="53F3A309">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临时占地：指为实施本合同工程而需要的一切临时占用的土地，包括施工所用的临时支线、便道、便桥和现场的临时出入通道，取、弃土场、预制场、拌和场、钢筋加工场、机械设备停放场、材料堆放场地以及其他生产（办公）、生活等临时设施用地等。</w:t>
      </w:r>
    </w:p>
    <w:p w14:paraId="308CC86A">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1.3 法律</w:t>
      </w:r>
    </w:p>
    <w:p w14:paraId="44BA4505">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本款细化为：</w:t>
      </w:r>
    </w:p>
    <w:p w14:paraId="30C8C814">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适用于合同的法律包括中华人民共和国法律、行政法规、部门规章，以及工程所在地的地方法规、条例和地方政府规章及管理性文件。</w:t>
      </w:r>
    </w:p>
    <w:p w14:paraId="479EF2BF">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1.4 合同文件的优先顺序</w:t>
      </w:r>
    </w:p>
    <w:p w14:paraId="1C28424C">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本款（1）目细化为：</w:t>
      </w:r>
    </w:p>
    <w:p w14:paraId="5DC78FA3">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补充合同及附件、施工合同及附件（含廉政合同、工程质量责任合同、安全生产合同、评标期间和合同谈判过程中的澄清文件和补充资料以及农民工工资发放保证协议等）；</w:t>
      </w:r>
    </w:p>
    <w:p w14:paraId="5125E1B6">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本款（7）目细化为：</w:t>
      </w:r>
    </w:p>
    <w:p w14:paraId="0F086767">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补充技术规范、技术规范（含招标文件补遗书中与此有关的部分）；</w:t>
      </w:r>
    </w:p>
    <w:p w14:paraId="334ADDAC">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1.6 图纸和承包人文件</w:t>
      </w:r>
    </w:p>
    <w:p w14:paraId="58C9C501">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第1.6.4项细化为：</w:t>
      </w:r>
    </w:p>
    <w:p w14:paraId="68CEA942">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承包人应认真阅读、审核设计图纸，对图纸中存在的错误及时向监理人报告。承包人必须接受发包人、设计单位和监理人共同商定的对图纸的更正和修改，并承担承包人应承担的合同义务。</w:t>
      </w:r>
    </w:p>
    <w:p w14:paraId="4AE785F7">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未经监理人书面批准，承包人不得对发包人提供的施工图的任何部分进行修改，否则视为承包人违约，将按第22.1款的有关规定处理。</w:t>
      </w:r>
    </w:p>
    <w:p w14:paraId="1B3D77AD">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bookmarkStart w:id="321" w:name="_Toc256000230"/>
      <w:bookmarkEnd w:id="321"/>
      <w:bookmarkStart w:id="322" w:name="_Toc256000355"/>
      <w:r>
        <w:rPr>
          <w:rFonts w:hint="eastAsia" w:ascii="宋体" w:hAnsi="宋体" w:eastAsia="Times New Roman" w:cs="Times New Roman"/>
          <w:b/>
          <w:bCs/>
          <w:color w:val="auto"/>
          <w:kern w:val="2"/>
          <w:sz w:val="24"/>
          <w:szCs w:val="24"/>
          <w:highlight w:val="none"/>
        </w:rPr>
        <w:t>1.13</w:t>
      </w:r>
      <w:r>
        <w:rPr>
          <w:rFonts w:hint="eastAsia" w:ascii="宋体" w:hAnsi="宋体" w:eastAsia="Times New Roman" w:cs="Times New Roman"/>
          <w:b/>
          <w:bCs/>
          <w:color w:val="auto"/>
          <w:kern w:val="2"/>
          <w:sz w:val="24"/>
          <w:szCs w:val="24"/>
          <w:highlight w:val="none"/>
          <w:lang w:eastAsia="en-US"/>
        </w:rPr>
        <w:t>.</w:t>
      </w:r>
      <w:bookmarkStart w:id="323" w:name="_Toc455148890"/>
      <w:r>
        <w:rPr>
          <w:rFonts w:hint="eastAsia" w:ascii="宋体" w:hAnsi="宋体" w:eastAsia="Times New Roman" w:cs="Times New Roman"/>
          <w:b/>
          <w:bCs/>
          <w:color w:val="auto"/>
          <w:kern w:val="2"/>
          <w:sz w:val="24"/>
          <w:szCs w:val="24"/>
          <w:highlight w:val="none"/>
          <w:lang w:eastAsia="en-US"/>
        </w:rPr>
        <w:t xml:space="preserve"> 工程量清单的核对</w:t>
      </w:r>
      <w:bookmarkEnd w:id="322"/>
      <w:bookmarkEnd w:id="323"/>
    </w:p>
    <w:p w14:paraId="644F997A">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招标人应当根据工程规模给予投标人适当的时间核对工程量。中标通知书发出后30日历天内，招标人或中标人发现工程量清单中仍存在重大漏项（增项）或数量偏差的，可以进行核对，超过30日历天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需要减少或增加工程量的，由招标人会同投标人向</w:t>
      </w:r>
      <w:r>
        <w:rPr>
          <w:rFonts w:hint="eastAsia" w:ascii="宋体" w:hAnsi="宋体" w:eastAsia="宋体" w:cs="Times New Roman"/>
          <w:b/>
          <w:bCs/>
          <w:color w:val="auto"/>
          <w:kern w:val="2"/>
          <w:sz w:val="24"/>
          <w:szCs w:val="24"/>
          <w:highlight w:val="none"/>
        </w:rPr>
        <w:t>市</w:t>
      </w:r>
      <w:r>
        <w:rPr>
          <w:rFonts w:hint="eastAsia" w:ascii="宋体" w:hAnsi="宋体" w:eastAsia="Times New Roman" w:cs="Times New Roman"/>
          <w:b/>
          <w:bCs/>
          <w:color w:val="auto"/>
          <w:kern w:val="2"/>
          <w:sz w:val="24"/>
          <w:szCs w:val="24"/>
          <w:highlight w:val="none"/>
          <w:lang w:eastAsia="en-US"/>
        </w:rPr>
        <w:t>财政部门提出调整，</w:t>
      </w:r>
      <w:r>
        <w:rPr>
          <w:rFonts w:hint="eastAsia" w:ascii="宋体" w:hAnsi="宋体" w:eastAsia="宋体" w:cs="Times New Roman"/>
          <w:b/>
          <w:bCs/>
          <w:color w:val="auto"/>
          <w:kern w:val="2"/>
          <w:sz w:val="24"/>
          <w:szCs w:val="24"/>
          <w:highlight w:val="none"/>
        </w:rPr>
        <w:t>市</w:t>
      </w:r>
      <w:r>
        <w:rPr>
          <w:rFonts w:hint="eastAsia" w:ascii="宋体" w:hAnsi="宋体" w:eastAsia="Times New Roman" w:cs="Times New Roman"/>
          <w:b/>
          <w:bCs/>
          <w:color w:val="auto"/>
          <w:kern w:val="2"/>
          <w:sz w:val="24"/>
          <w:szCs w:val="24"/>
          <w:highlight w:val="none"/>
          <w:lang w:eastAsia="en-US"/>
        </w:rPr>
        <w:t>财政部门受理后，可征询造价行政主管部门或审计部门意见，造价行政主管部门或审计部门应出具建议意见函，作为</w:t>
      </w:r>
      <w:r>
        <w:rPr>
          <w:rFonts w:hint="eastAsia" w:ascii="宋体" w:hAnsi="宋体" w:eastAsia="宋体" w:cs="Times New Roman"/>
          <w:b/>
          <w:bCs/>
          <w:color w:val="auto"/>
          <w:kern w:val="2"/>
          <w:sz w:val="24"/>
          <w:szCs w:val="24"/>
          <w:highlight w:val="none"/>
        </w:rPr>
        <w:t>市</w:t>
      </w:r>
      <w:r>
        <w:rPr>
          <w:rFonts w:hint="eastAsia" w:ascii="宋体" w:hAnsi="宋体" w:eastAsia="Times New Roman" w:cs="Times New Roman"/>
          <w:b/>
          <w:bCs/>
          <w:color w:val="auto"/>
          <w:kern w:val="2"/>
          <w:sz w:val="24"/>
          <w:szCs w:val="24"/>
          <w:highlight w:val="none"/>
          <w:lang w:eastAsia="en-US"/>
        </w:rPr>
        <w:t xml:space="preserve">财政部门审核、调整的参考。 </w:t>
      </w:r>
    </w:p>
    <w:p w14:paraId="01503D67">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24" w:name="_Toc7532346"/>
      <w:bookmarkEnd w:id="324"/>
      <w:bookmarkStart w:id="325" w:name="_Toc256000552"/>
      <w:bookmarkStart w:id="326" w:name="_Toc256000431"/>
      <w:bookmarkStart w:id="327" w:name="_Toc256000356"/>
      <w:bookmarkStart w:id="328" w:name="_Toc256000818"/>
      <w:bookmarkStart w:id="329" w:name="_Toc256000699"/>
      <w:bookmarkStart w:id="330" w:name="_Toc256000672"/>
      <w:bookmarkStart w:id="331" w:name="_Toc256000221"/>
      <w:bookmarkStart w:id="332" w:name="_Toc29640"/>
      <w:bookmarkStart w:id="333" w:name="_Toc256000564"/>
      <w:bookmarkStart w:id="334" w:name="_Toc256000394"/>
      <w:bookmarkStart w:id="335" w:name="_Toc256000231"/>
      <w:bookmarkStart w:id="336" w:name="_Toc256000944"/>
      <w:bookmarkStart w:id="337" w:name="_Toc256000218"/>
      <w:r>
        <w:rPr>
          <w:rFonts w:hint="eastAsia" w:ascii="宋体" w:hAnsi="宋体" w:eastAsia="Times New Roman" w:cs="Times New Roman"/>
          <w:b/>
          <w:bCs/>
          <w:color w:val="auto"/>
          <w:kern w:val="2"/>
          <w:sz w:val="24"/>
          <w:szCs w:val="24"/>
          <w:highlight w:val="none"/>
          <w:lang w:eastAsia="en-US"/>
        </w:rPr>
        <w:t>3. 监理人</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61870C6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38" w:name="EBa4c0fffd8f4446afb71feca7b1b5c52b"/>
      <w:bookmarkEnd w:id="338"/>
      <w:r>
        <w:rPr>
          <w:rFonts w:hint="eastAsia" w:ascii="宋体" w:hAnsi="宋体" w:eastAsia="Times New Roman" w:cs="Times New Roman"/>
          <w:bCs/>
          <w:color w:val="auto"/>
          <w:kern w:val="2"/>
          <w:sz w:val="24"/>
          <w:szCs w:val="24"/>
          <w:highlight w:val="none"/>
          <w:lang w:eastAsia="en-US"/>
        </w:rPr>
        <w:t>3.1 监理人的职责和权力</w:t>
      </w:r>
    </w:p>
    <w:p w14:paraId="5D294E2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第3.1.1项修改为：</w:t>
      </w:r>
    </w:p>
    <w:p w14:paraId="4183683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监理人受发包人委托，享有合同约定的权力。但任何变更均须经发包人同意后通知承包人。</w:t>
      </w:r>
    </w:p>
    <w:p w14:paraId="7589198A">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39" w:name="_Toc7532347"/>
      <w:bookmarkEnd w:id="339"/>
      <w:bookmarkStart w:id="340" w:name="_Toc256000673"/>
      <w:bookmarkStart w:id="341" w:name="_Toc256000432"/>
      <w:bookmarkStart w:id="342" w:name="_Toc256000945"/>
      <w:bookmarkStart w:id="343" w:name="_Toc256000232"/>
      <w:bookmarkStart w:id="344" w:name="_Toc256000700"/>
      <w:bookmarkStart w:id="345" w:name="_Toc256000261"/>
      <w:bookmarkStart w:id="346" w:name="_Toc256000395"/>
      <w:bookmarkStart w:id="347" w:name="_Toc256000565"/>
      <w:bookmarkStart w:id="348" w:name="_Toc1155"/>
      <w:bookmarkStart w:id="349" w:name="_Toc256000553"/>
      <w:bookmarkStart w:id="350" w:name="_Toc256000819"/>
      <w:bookmarkStart w:id="351" w:name="_Toc256000357"/>
      <w:bookmarkStart w:id="352" w:name="_Toc256000222"/>
      <w:r>
        <w:rPr>
          <w:rFonts w:hint="eastAsia" w:ascii="宋体" w:hAnsi="宋体" w:eastAsia="Times New Roman" w:cs="Times New Roman"/>
          <w:b/>
          <w:bCs/>
          <w:color w:val="auto"/>
          <w:kern w:val="2"/>
          <w:sz w:val="24"/>
          <w:szCs w:val="24"/>
          <w:highlight w:val="none"/>
          <w:lang w:eastAsia="en-US"/>
        </w:rPr>
        <w:t>4. 承包人</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45E20F4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53" w:name="EBf785e519ea0d45caa6ee3aea02bab70c"/>
      <w:bookmarkEnd w:id="353"/>
      <w:r>
        <w:rPr>
          <w:rFonts w:hint="eastAsia" w:ascii="宋体" w:hAnsi="宋体" w:eastAsia="Times New Roman" w:cs="Times New Roman"/>
          <w:bCs/>
          <w:color w:val="auto"/>
          <w:kern w:val="2"/>
          <w:sz w:val="24"/>
          <w:szCs w:val="24"/>
          <w:highlight w:val="none"/>
          <w:lang w:eastAsia="en-US"/>
        </w:rPr>
        <w:t>4.1  承包人的一般义务</w:t>
      </w:r>
    </w:p>
    <w:p w14:paraId="14E317C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4.1.4项补充：承包人应合理组织施工生产，使合同段内各项目进度均衡发展，并满足发包人和监理人根据总工期下达的阶段性工作目标要求；通过对施工现场作业严格管理，确保工程质量与施工安全。为此承包人应：</w:t>
      </w:r>
    </w:p>
    <w:p w14:paraId="43E79E6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严格计划管理。承包人应制定周密措施和上足生产要素，通过“以旬保月、以月保季和以季保年”，确保完成发包人和监理人批准的各个阶段的施工进度计划，如计划执行出现不良偏离，应及时采取有力措施，在发包人和监理人要求的时间内加以扭转。对进度严重滞后而承包人又扭转不力的情况，发包人有权按照第22.1款之相关规定对其追究违约责任。同时不免除承包人应增加投入以加快进度的责任以及其他应负的责任。</w:t>
      </w:r>
    </w:p>
    <w:p w14:paraId="3A737675">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2）保证严格按图纸、规范和工艺操作程序和《福建省普通公路施工标准化指南》、《福建省普通公路建设项目施工单位管理标准化指南》组织施工，加强质量自检和安全管理。在施工过程中，如发现承包人违反施工标准化管理指南、施工工艺操作程序，或违反质量、安全管理的有关规定，或出现质量问题、造成质量隐患及发生安全事故，发包人有权按照第22.1款之相关规定对其进行违约处理。同时不免除承包人自费整改的责任以及其他应负的责任。</w:t>
      </w:r>
    </w:p>
    <w:p w14:paraId="069A741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3）加强施工现场和临建设施的规范化管理，认真执行《福建省普通公路标准化施工指南》、《福建省普通公路建设项目施工单位管理标准化指南》（包括但不限于：路基、路面、桥梁、隧道、工地建设、预制场、拌合站、钢筋加工场、数据集中管控等）有关规定，由此引起的相关标准化专项费用包含在相关细目单价或第100章标准化专项费用总额中。若违反该规定，视为承包人违约，发包人将按照第22.1款相关规定对其进行违约处理。</w:t>
      </w:r>
    </w:p>
    <w:p w14:paraId="46CDD1F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凡合同段内与已建或在建铁路、公路、航道、电站、油库、通讯电缆（含光缆）、电力电线、管道等有交叉干扰的地段，承包人应在不干扰铁路、公路、航道、电站、油库、通讯电缆（含光缆）、电力电线、管道等设施正常运行或施工的前提下，合理安排施工组织计划，采取有效措施保证施工和上述设施运营安全，并采取有效措施疏导现有交通流。由此引起的相关临时安全措施费用包含在相关细目单价或第100章安全生产费用总额中。如因承包人采取措施不力，其施工影响铁路、公路、航道、电站、油库、通讯电缆（含光缆）、电力电线、管道等正常安全运营或施工而导致索赔、赔偿、诉讼等情况，或给其他部门或个人造成的一切损失，或造成工期的拖延或施工费用的增加，均由承包人自行承担一切责任和费用。</w:t>
      </w:r>
    </w:p>
    <w:p w14:paraId="0EE9D62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5）严格对工地试验室的管理。工地试验室按闽交建[2008]184号文件的有关规定设立，所有试验检测仪器、设备、仪表、计量用具都必须在开工前经有权部门标定合格，施工期间所有检测仪器、仪表、计量用具须定期校正，以保证其应有的精度。</w:t>
      </w:r>
    </w:p>
    <w:p w14:paraId="0877B21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6）合同段内与已建、在建的城市道路、公路或房屋等建筑物、构造物等有交叉干扰的地段，如发包人或监理人要求，应进行封闭施工，承包人应无条件执行。封闭施工所采取的程序、措施应符合国家及地方交通建设管理部门颁发的相关法律法规规章的规定。</w:t>
      </w:r>
    </w:p>
    <w:p w14:paraId="36F9E31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第4.1.7 项补充:</w:t>
      </w:r>
    </w:p>
    <w:p w14:paraId="6A9EDAA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在合同许可的范围内，实施和完成本合同工程及缺陷修复工程中的一切施工作业，原则上应不影响邻近建筑物、构造物的安全与正常使用，也不干扰群众的生产、生活和通行方便（难以避免的一定程度的干扰除外）。承包人在工程开工前应对临近建筑物、构造物的完整性进行调查，该项调查应会同当地政府相关部门、建筑物及构造物所有权人一同进行，并拍照登记造册，并在施工过程中应采取措施加以保护。若因承包人未按相关操作规程及安全保护措施等原因而导致邻近房产和群众干扰的索赔、赔偿、诉讼费用及其他开支时，应由承包人承担一切责任及费用；若因正常施工需要，承包人已采取了充分的防护措施后仍造成上述情况引起的赔偿费用,由发包人承担。</w:t>
      </w:r>
    </w:p>
    <w:p w14:paraId="1169F4A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第4.1.10项补充第（5）～（14）目:</w:t>
      </w:r>
    </w:p>
    <w:p w14:paraId="4D902A6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（5）质量抽检</w:t>
      </w:r>
    </w:p>
    <w:p w14:paraId="2A4F5CC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福建省交通运输厅、福建省公路管理局、福建省交通质监局、项目所在设区市（区）交通主管部门及交通质监分局（站）、县（市、区）交通主管部门、发包人有权对承包人的工程质量进行抽验并对发现的质量问题或隐患提出处理意见，承包人应免费协助提供试件并按照处理意见进行整改。</w:t>
      </w:r>
    </w:p>
    <w:p w14:paraId="09034F7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（6）安全生产目标</w:t>
      </w:r>
    </w:p>
    <w:p w14:paraId="707AF6F5">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合同实施期间严格落实好安全生产“五项制度”，确保无重大安全责任事故。</w:t>
      </w:r>
    </w:p>
    <w:p w14:paraId="006E272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（7）承包人应妥善处理好与其它承包人的关系，发生交叉施工时，应相互配合，友好协作，并无条件服从发包人的统一协调。</w:t>
      </w:r>
    </w:p>
    <w:p w14:paraId="57D4F46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8）承包人应及时按监理人或发包人的要求报送各种计划、报表、整改报告、验收资料、变更等资料。如果发包人或监理人要求承包人上报的上述文件、资料延误提交或发生严重错误，不论何种原因，承包人均应按22.1款规定支付违约金。</w:t>
      </w:r>
    </w:p>
    <w:p w14:paraId="4E6865B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（9）发包人可能对施工现场进行远程施工实时监控，对此，承包人应给予积极配合。</w:t>
      </w:r>
    </w:p>
    <w:p w14:paraId="2E0BAC9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（11）配合交工验收</w:t>
      </w:r>
    </w:p>
    <w:p w14:paraId="4872748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承包人应配合发包人和监理人组织的工程交工验收工作安排。如检测结果出现不满足设计和规范要求，行业主管部门、质监部门要求复检，因此产生的一切整改和复检费用由承包人承担。</w:t>
      </w:r>
    </w:p>
    <w:p w14:paraId="53746B4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（12）重视工程收尾问题</w:t>
      </w:r>
    </w:p>
    <w:p w14:paraId="18AF2AF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工程实施末期，承包人对所在合同段收尾的问题（如农民工工资、零星扫尾工程、临时设施的拆除及完工机械设备的撤场、影响沿线群众生产生活等），应积极主动地进行处理和解决，并承担所有费用。若承包人在发包人规定的期限内不能妥善处理上述问题，根据监理人对上述问题的处理意见，发包人有权委托其他单位进行处理，发生的费用由发包人从保留金、履约保证金或应支付给承包人的任意一款项中扣回，并报省交通运输厅按信用考核管理办法有关规定处理。</w:t>
      </w:r>
    </w:p>
    <w:p w14:paraId="5E20462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4.2 履约担保</w:t>
      </w:r>
    </w:p>
    <w:p w14:paraId="05D7CCE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本款细化为：</w:t>
      </w:r>
    </w:p>
    <w:p w14:paraId="50DB13F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承包人应保证其履约担保在发包人颁发交工验收证书前一直有效，执行本条各项要求所需的费用由承包人自行承担。此担保中的保函将在上述交工验收证书发出后的28天内退还给承包人。</w:t>
      </w:r>
    </w:p>
    <w:p w14:paraId="48F1D99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承包人在履行合同过程中发生下列情形之一时，发包人将没收部分或全部的履约保函来赔偿发包人损失：</w:t>
      </w:r>
    </w:p>
    <w:p w14:paraId="732AA22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⑴将本工程转包或违法分包；</w:t>
      </w:r>
    </w:p>
    <w:p w14:paraId="053EB6A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⑵违规使用工程资金；</w:t>
      </w:r>
    </w:p>
    <w:p w14:paraId="7157795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⑶因承包人原因造成工程施工进度严重滞后，达不到发包人要求的进度目标；</w:t>
      </w:r>
    </w:p>
    <w:p w14:paraId="670D466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⑷因承包人原因造成事实严重违约或被发包人清场；</w:t>
      </w:r>
    </w:p>
    <w:p w14:paraId="7A94906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⑸本合同其他条款所列明的或隐含的其他情形。</w:t>
      </w:r>
    </w:p>
    <w:p w14:paraId="31BD06D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4.3  分包</w:t>
      </w:r>
    </w:p>
    <w:p w14:paraId="1AE34D8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本款补充第4.3.7项：</w:t>
      </w:r>
    </w:p>
    <w:p w14:paraId="04BF83B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发包人有权随时对承包人的分包（如有）或劳务合作（如有）情况进行核查，承包人不得拒绝。根据施工现场情况，若发包人认为承包人的分包或劳务合作队伍无法满足施工需要，发包人有权要求承包人限期更换，承包人拒不执行或执行不力的，按照第22.1款有关规定处理。</w:t>
      </w:r>
    </w:p>
    <w:p w14:paraId="5D7FF75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4.5 承包人项目经理</w:t>
      </w:r>
    </w:p>
    <w:p w14:paraId="586757B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第4.5.1项细化为：</w:t>
      </w:r>
    </w:p>
    <w:p w14:paraId="55ADBBA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在工程施工期间，承包人应按投标书附表所报正选名单委派项目经理和项目技术负责人，如投标承诺正选人员确实无法到位，经监理人和发包人同意后，可用备选人员或同等资历的人员替换，但尽管取得这样的同意，发包人仍可对承包人按第22.1款相关规定进行处理。</w:t>
      </w:r>
    </w:p>
    <w:p w14:paraId="0538B3D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如果发包人和监理人认为承包人委派的项目经理或项目技术负责人在工作能力和业务水平上不称职，且通知承包人撤换时，承包人应在接到通知后14天内撤回该人员，同时委派一名同等资历并经监理人和发包人同意的新的人员担任，但发包人仍可对承包人按第22.1款之相关规定进行违约处理。未事先取得监理人和发包人的同意，承包人不得擅自更换已到位的项目经理和项目技术负责人。</w:t>
      </w:r>
    </w:p>
    <w:p w14:paraId="2C599F1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项目经理和项目技术负责人在合同期内严禁在另一项目兼职，同时必须保证每月至少有22天在工地现场。发包人将对其实行考勤，并根据考勤结果按规定采取相应措施。</w:t>
      </w:r>
    </w:p>
    <w:p w14:paraId="02AA486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项目经理和项目技术负责人离岗在两天以内（含两天）应经监理人批准，超过两天还应得到发包人的批准，否则将视为承包人违约，将按第22.1款规定处理。，项目经理和项目技术负责人须待工程施工结束且交工证书签发后或取得发包人的同意后方可在其他合同任职，项目经理和项目技术负责人在履行合同期间应随时响应发包人和监理人的要求到位，否则将视为承包人违约，将按第22.1款规定处理。</w:t>
      </w:r>
    </w:p>
    <w:p w14:paraId="64E6411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4.6  承包人人员的管理</w:t>
      </w:r>
    </w:p>
    <w:p w14:paraId="2316A04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第4.6.1项修改为：</w:t>
      </w:r>
    </w:p>
    <w:p w14:paraId="01A3575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在接到开工通知后28天内，向监理人提交承包人在施工场地的管理机构以及人员安排的报告并报备发包人，其内容应包括管理机构的设置、各主要岗位的技术和管理人员名单及其资格，以及各工种技术工人的安排状况。施工过程中，承包人应向监理人提交施工场地人员变动情况的报告并同时向发包人核备。</w:t>
      </w:r>
    </w:p>
    <w:p w14:paraId="7904D90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派驻现场的管理、技术及质检人员应常备有相应的职称、资质等证书，发包人有权进行检查。若发包人或监理人认为承包人派驻现场的管理、技术或质检人员的资质或数量不能满足工程进度和安全质量要求时，应由监理人向承包人发出替换或增加相关人员的指令，承包人在接到指令后14天内，必须按指令要求调整到位。若承包人在接到指令14天内未按要求执行，将按第22.1款有关规定处理。</w:t>
      </w:r>
    </w:p>
    <w:p w14:paraId="27BC319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第4.6.3项句末增加：</w:t>
      </w:r>
    </w:p>
    <w:p w14:paraId="4664EC9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尽管取得监理人和发包人的同意，发包人仍可要求承包人按22.1款的规定支付违约金。</w:t>
      </w:r>
    </w:p>
    <w:p w14:paraId="1914A4D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4.7 撤换承包人项目经理和其他人员</w:t>
      </w:r>
    </w:p>
    <w:p w14:paraId="7811EEB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本款修改为：承包人应对其项目经理和其他人员进行有效管理。发包人或监理人要求撤换不称职的承包人项目经理和其他人员的，承包人应予以撤换，同时委派经发包人与监理人同意的新的项目经理和其他人员。</w:t>
      </w:r>
    </w:p>
    <w:p w14:paraId="231898A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若发包人或监理人认为承包人的职员或工人数量不能满足工程进度和安全质量要求时，将向承包人发出增加有关人员的指令，承包人在接到指令后14天内，必须按指令要求增加到位。否则，对承包人的职员按第22.1款之相关规定对其进行违约处理，对于工人数量不足的情况发包人有权要求承包人按1万元/人支付违约金。</w:t>
      </w:r>
    </w:p>
    <w:p w14:paraId="2DBE9DB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4.8 保障承包人人员的合法权益</w:t>
      </w:r>
    </w:p>
    <w:p w14:paraId="4377156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第4.8.1项细化为：</w:t>
      </w:r>
    </w:p>
    <w:p w14:paraId="029A215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承包人应遵守国家《劳动法》及相关法律法规，做好农民工工资的及时支付和发放工作。若承包人违反该规定，发包人可按照第22.1款对承包人进行违约处理。</w:t>
      </w:r>
    </w:p>
    <w:p w14:paraId="00D0D6D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承包人应按劳动法的规定，与雇用人员签订劳动合同，劳动合同必须明确双方的权利和义务、工作条件、工作内容、工资标准及发放时间，并接受发包人和当地劳动管理部门的监督。</w:t>
      </w:r>
    </w:p>
    <w:p w14:paraId="26FB9A9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承包人应给有劳务关系的农民工办理农民工资银行卡，农民工工资应由项目部直接从银行发放到农民工个人工资卡上，不得交由施工班组组长、劳务协作负责人代发，并接受相关部门监管。</w:t>
      </w:r>
    </w:p>
    <w:p w14:paraId="1EDAD69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承包人应与发包人签订《农民工工资发放保证协议》，明确承包人的责任、义务，以及发包人可采取的强制措施。</w:t>
      </w:r>
    </w:p>
    <w:p w14:paraId="55FE041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承包人要对农民工工资发放工作负总责，同时应指定专人具体负责，明确责任。</w:t>
      </w:r>
    </w:p>
    <w:p w14:paraId="2786C86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在工程实施过程中，发包人有权从支付给承包人的任何款项中暂扣一笔用于保证支付农民工工资的费用，此项费用将根据劳动监察及相关部门的要求使用，在工程交工后结清。</w:t>
      </w:r>
    </w:p>
    <w:p w14:paraId="0B56141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增加4.8.7:为规范现场施工管理，承包人应为其管理人员及现场作业人员统一配置安全帽,工作服、工作牌等,要求工作期间统一着装。</w:t>
      </w:r>
    </w:p>
    <w:p w14:paraId="047B4CC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4.13 开展党建工作要求</w:t>
      </w:r>
    </w:p>
    <w:p w14:paraId="1B204F2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 xml:space="preserve"> </w:t>
      </w:r>
    </w:p>
    <w:p w14:paraId="0538624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对于政府投资的公路项目，或承包人为国有控股或参股企业的，承包人应按规定在项目现场设立基层党组织。不满足上述情形的，承包人应创造条件使党员能够参加党组织生活并接受相应管理。</w:t>
      </w:r>
    </w:p>
    <w:p w14:paraId="28D95DB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5572B66">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54" w:name="_Toc7532348"/>
      <w:bookmarkEnd w:id="354"/>
      <w:bookmarkStart w:id="355" w:name="_Toc256000358"/>
      <w:bookmarkStart w:id="356" w:name="_Toc256000554"/>
      <w:bookmarkStart w:id="357" w:name="_Toc256000433"/>
      <w:bookmarkStart w:id="358" w:name="_Toc256000946"/>
      <w:bookmarkStart w:id="359" w:name="_Toc256000223"/>
      <w:bookmarkStart w:id="360" w:name="_Toc256000701"/>
      <w:bookmarkStart w:id="361" w:name="_Toc5578"/>
      <w:bookmarkStart w:id="362" w:name="_Toc256000566"/>
      <w:bookmarkStart w:id="363" w:name="_Toc256000233"/>
      <w:bookmarkStart w:id="364" w:name="_Toc256000396"/>
      <w:bookmarkStart w:id="365" w:name="_Toc256000262"/>
      <w:bookmarkStart w:id="366" w:name="_Toc256000674"/>
      <w:bookmarkStart w:id="367" w:name="_Toc256000820"/>
      <w:r>
        <w:rPr>
          <w:rFonts w:hint="eastAsia" w:ascii="宋体" w:hAnsi="宋体" w:eastAsia="Times New Roman" w:cs="Times New Roman"/>
          <w:b/>
          <w:bCs/>
          <w:color w:val="auto"/>
          <w:kern w:val="2"/>
          <w:sz w:val="24"/>
          <w:szCs w:val="24"/>
          <w:highlight w:val="none"/>
          <w:lang w:eastAsia="en-US"/>
        </w:rPr>
        <w:t>5  材料和工程设备</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030B485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68" w:name="EBa8f07284d55c40e2ba396e20bc4f640d"/>
      <w:bookmarkEnd w:id="368"/>
      <w:r>
        <w:rPr>
          <w:rFonts w:hint="eastAsia" w:ascii="宋体" w:hAnsi="宋体" w:eastAsia="Times New Roman" w:cs="Times New Roman"/>
          <w:bCs/>
          <w:color w:val="auto"/>
          <w:kern w:val="2"/>
          <w:sz w:val="24"/>
          <w:szCs w:val="24"/>
          <w:highlight w:val="none"/>
          <w:lang w:eastAsia="en-US"/>
        </w:rPr>
        <w:t>5.1 承包人提供的材料和工程设备</w:t>
      </w:r>
    </w:p>
    <w:p w14:paraId="7DEF90A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增加第5.1.4项：</w:t>
      </w:r>
    </w:p>
    <w:p w14:paraId="3097550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所有用于本工程的材料和设备进场后，承包人应按有关材料检验的规定及频率立即进行自检，并应随时按监理人的指令在制造、加工或施工现场对材料和设备进行检验，结果应通知监理人，费用由承包人承担。</w:t>
      </w:r>
    </w:p>
    <w:p w14:paraId="049A5FD8">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69" w:name="_Toc7532349"/>
      <w:bookmarkEnd w:id="369"/>
      <w:bookmarkStart w:id="370" w:name="_Toc256000947"/>
      <w:bookmarkStart w:id="371" w:name="_Toc256000821"/>
      <w:bookmarkStart w:id="372" w:name="_Toc256000359"/>
      <w:bookmarkStart w:id="373" w:name="_Toc256000567"/>
      <w:bookmarkStart w:id="374" w:name="_Toc256000397"/>
      <w:bookmarkStart w:id="375" w:name="_Toc256000234"/>
      <w:bookmarkStart w:id="376" w:name="_Toc256000263"/>
      <w:bookmarkStart w:id="377" w:name="_Toc256000224"/>
      <w:bookmarkStart w:id="378" w:name="_Toc256000702"/>
      <w:bookmarkStart w:id="379" w:name="_Toc29249"/>
      <w:bookmarkStart w:id="380" w:name="_Toc256000434"/>
      <w:bookmarkStart w:id="381" w:name="_Toc256000675"/>
      <w:bookmarkStart w:id="382" w:name="_Toc256000555"/>
      <w:r>
        <w:rPr>
          <w:rFonts w:hint="eastAsia" w:ascii="宋体" w:hAnsi="宋体" w:eastAsia="Times New Roman" w:cs="Times New Roman"/>
          <w:b/>
          <w:bCs/>
          <w:color w:val="auto"/>
          <w:kern w:val="2"/>
          <w:sz w:val="24"/>
          <w:szCs w:val="24"/>
          <w:highlight w:val="none"/>
          <w:lang w:eastAsia="en-US"/>
        </w:rPr>
        <w:t>6  施工设备和临时设施</w:t>
      </w:r>
      <w:bookmarkEnd w:id="370"/>
      <w:bookmarkEnd w:id="371"/>
      <w:bookmarkEnd w:id="372"/>
      <w:bookmarkEnd w:id="373"/>
      <w:bookmarkEnd w:id="374"/>
      <w:bookmarkEnd w:id="375"/>
      <w:bookmarkEnd w:id="376"/>
      <w:bookmarkEnd w:id="377"/>
      <w:bookmarkEnd w:id="378"/>
      <w:bookmarkEnd w:id="379"/>
      <w:bookmarkEnd w:id="380"/>
      <w:bookmarkEnd w:id="381"/>
      <w:bookmarkEnd w:id="382"/>
    </w:p>
    <w:p w14:paraId="59CDB47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83" w:name="EB116bbca7a1274abb8216fa1ff7b183de"/>
      <w:bookmarkEnd w:id="383"/>
      <w:r>
        <w:rPr>
          <w:rFonts w:hint="eastAsia" w:ascii="宋体" w:hAnsi="宋体" w:eastAsia="Times New Roman" w:cs="Times New Roman"/>
          <w:bCs/>
          <w:color w:val="auto"/>
          <w:kern w:val="2"/>
          <w:sz w:val="24"/>
          <w:szCs w:val="24"/>
          <w:highlight w:val="none"/>
          <w:lang w:eastAsia="en-US"/>
        </w:rPr>
        <w:t>6.1  承包人提供的施工设备和临时设施</w:t>
      </w:r>
    </w:p>
    <w:p w14:paraId="373270B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第6.1.1项补充：</w:t>
      </w:r>
    </w:p>
    <w:p w14:paraId="33D539A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尽管承包人已按招标文件的履约标准提供了机械、设备和仪器，但监理人认为仍不能满足现场施工的需要或不能保证工程质量时，监理人有权要求承包人继续调遣或购买、租用某些机械、设备和仪器，承包人不得拒绝，也不得要求增加任何费用。若承包人在接到指令14天内未按要求执行，将按第22.1款有关规定处理。</w:t>
      </w:r>
    </w:p>
    <w:p w14:paraId="5F7F3F0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6.1.2修改为：</w:t>
      </w:r>
    </w:p>
    <w:p w14:paraId="3BDE20E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在递交投标文件的同时，应本着少占耕地的原则，按招标文件第五篇投标书附表七的格式填写一份《临时用地计划表》，中标后应在此表范围内按实际需要与先后次序，提出具体计划报监理人同意，并报发包人。表中应标明承包人的临时工程用地位置、数量和使用期限。本公路征地红线以外(除通道接线、改渠改沟需永久征用而未划入红线的)的土地都为临时用地范围。</w:t>
      </w:r>
    </w:p>
    <w:p w14:paraId="612AA8B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临时工程租用地数量（含承包人驻地建设用地、取、弃土场等）由承包人根据施工组织设计详细计算，所需的一切费用由承包人自行调查确定，列入工程量清单100章中报价，实行总额包干，发包人不另行支付。由于数量计算不足所造成的损失，均由承包人承担。承包人负责办理租用手续，由于承包人办理租用手续不及时造成的一切损失均由承包人负责。临时用地如有地面附着物，其拆迁补偿费用也由承包人自行调查并予以赔偿，赔偿费用包含在报价中。临时用地的防护、环保、复耕等所有费用均包含在相关细目报价中，发包人不另行支付，但施工图设计文件中有明确的数量并在700章中已单列的清单细目除外。承包人的防护、环保、复耕等应满足相关要求。承包人在与地方政府签定临时用地（含取、弃土场）协议时应考虑在土地复耕问题上的免责条款。</w:t>
      </w:r>
    </w:p>
    <w:p w14:paraId="55CFCD7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临时用地由承包人向当地镇（街道）政府土地管理部门申请，并办理租用手续，承包人按有关规定直接支付其费用，发包人对此将予以协调。临时用地退还前，承包人应自费恢复到临时用地使用前的状况。如因承包人撤离后未按要求对临时用地进行恢复或虽进行了恢复但未达到使用标准的，将由发包人委托第三方对其恢复，所发生的费用将从应付给承包人的任何款项内扣除。超出《临时用地计划表》的临时用地由承包人自行办理并自付费用。</w:t>
      </w:r>
    </w:p>
    <w:p w14:paraId="7D85BFF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的临时用地（临时用地的选址应报业主批复）尽可能利用永久征地红线内的土地及荒山、荒地。严格控制临时用地占用耕地；在满足施工需要的前提下，严格控制使用时间，严格控制施工和生活对土地的污染。</w:t>
      </w:r>
    </w:p>
    <w:p w14:paraId="7C88732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增加第6.1.3项：</w:t>
      </w:r>
    </w:p>
    <w:p w14:paraId="3716232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临时工程是永久性工程质量顺利施工的保证，承包人对临时工程应高度重视，所有临时工程须按《福建省普通公路施工标准化管理指南》要求建设、维护。对不符合指南要求的，发包人将按第22.1款的相关规定对承包人进行违约处理。</w:t>
      </w:r>
    </w:p>
    <w:p w14:paraId="5BBB0A9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增加第6.5款  料场使用费</w:t>
      </w:r>
    </w:p>
    <w:p w14:paraId="30D05AF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除另有规定外，承包人应承担并支付为获得本合同工程所需的石料、砂、砾石、粘土或其他当地材料等所发生的料场使用费及其他开支或补偿费。发包人将协助承包人办理料场租用手续及解决使用过程中的有关问题。但无论协助成功与否，并不免除承包人应承担合同规定的责任和义务。所有因料场而产生的一切税和费，已包括在相关单价或总价中，发包人不再另行支付。</w:t>
      </w:r>
    </w:p>
    <w:p w14:paraId="4802D5FB">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84" w:name="_Toc7532350"/>
      <w:bookmarkEnd w:id="384"/>
      <w:bookmarkStart w:id="385" w:name="_Toc256000703"/>
      <w:bookmarkStart w:id="386" w:name="_Toc256000225"/>
      <w:bookmarkStart w:id="387" w:name="_Toc256000435"/>
      <w:bookmarkStart w:id="388" w:name="_Toc256000556"/>
      <w:bookmarkStart w:id="389" w:name="_Toc256000676"/>
      <w:bookmarkStart w:id="390" w:name="_Toc256000822"/>
      <w:bookmarkStart w:id="391" w:name="_Toc256000235"/>
      <w:bookmarkStart w:id="392" w:name="_Toc23530"/>
      <w:bookmarkStart w:id="393" w:name="_Toc256000948"/>
      <w:bookmarkStart w:id="394" w:name="_Toc256000264"/>
      <w:bookmarkStart w:id="395" w:name="_Toc256000360"/>
      <w:bookmarkStart w:id="396" w:name="_Toc256000568"/>
      <w:bookmarkStart w:id="397" w:name="_Toc256000398"/>
      <w:r>
        <w:rPr>
          <w:rFonts w:hint="eastAsia" w:ascii="宋体" w:hAnsi="宋体" w:eastAsia="Times New Roman" w:cs="Times New Roman"/>
          <w:b/>
          <w:bCs/>
          <w:color w:val="auto"/>
          <w:kern w:val="2"/>
          <w:sz w:val="24"/>
          <w:szCs w:val="24"/>
          <w:highlight w:val="none"/>
          <w:lang w:eastAsia="en-US"/>
        </w:rPr>
        <w:t>7. 交通运输</w:t>
      </w:r>
      <w:bookmarkEnd w:id="385"/>
      <w:bookmarkEnd w:id="386"/>
      <w:bookmarkEnd w:id="387"/>
      <w:bookmarkEnd w:id="388"/>
      <w:bookmarkEnd w:id="389"/>
      <w:bookmarkEnd w:id="390"/>
      <w:bookmarkEnd w:id="391"/>
      <w:bookmarkEnd w:id="392"/>
      <w:bookmarkEnd w:id="393"/>
      <w:bookmarkEnd w:id="394"/>
      <w:bookmarkEnd w:id="395"/>
      <w:bookmarkEnd w:id="396"/>
      <w:bookmarkEnd w:id="397"/>
    </w:p>
    <w:p w14:paraId="5DD7821A">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98" w:name="EBfea80a8a95a04b4dba051ce6d096ae3b"/>
      <w:bookmarkEnd w:id="398"/>
      <w:r>
        <w:rPr>
          <w:rFonts w:hint="eastAsia" w:ascii="宋体" w:hAnsi="宋体" w:eastAsia="Times New Roman" w:cs="Times New Roman"/>
          <w:bCs/>
          <w:color w:val="auto"/>
          <w:kern w:val="2"/>
          <w:sz w:val="24"/>
          <w:szCs w:val="24"/>
          <w:highlight w:val="none"/>
          <w:lang w:eastAsia="en-US"/>
        </w:rPr>
        <w:t>7.3  场外交通</w:t>
      </w:r>
    </w:p>
    <w:p w14:paraId="040EA86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7.3.2段后增加：承包人对为完成本工程而使用的任何运输车辆（包含临时雇用的车辆及为本工程提供材料、设备的运输车辆）负有管理责任，这些车辆对所通行道路或桥梁造成的损坏，应由承包人负责修复。</w:t>
      </w:r>
    </w:p>
    <w:p w14:paraId="1B55423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增加第7.3.3项：</w:t>
      </w:r>
    </w:p>
    <w:p w14:paraId="3ED82CF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承包人利用现有道路和桥梁（包括利用村、乡镇道路）作为施工便道或临时便道时，应征得道路和桥梁所有者的同意，并负责工程实施期间对以上道路和桥梁的养护和维修，确保其正常使用功能。</w:t>
      </w:r>
    </w:p>
    <w:p w14:paraId="4C9AAB1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承包人应充分考虑利用现有道路和桥梁在使用期间的修整、加宽、加固及养护，以及新修临时便道的修建、养护、管理及拆除等一切费用。</w:t>
      </w:r>
    </w:p>
    <w:p w14:paraId="5BDD13F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工程交工验收后，须对利用现有道路和桥梁按不低于原有标准进行恢复。</w:t>
      </w:r>
    </w:p>
    <w:p w14:paraId="5EC10A08">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99" w:name="_Toc7532351"/>
      <w:bookmarkEnd w:id="399"/>
      <w:bookmarkStart w:id="400" w:name="_Toc256000557"/>
      <w:bookmarkStart w:id="401" w:name="_Toc256000704"/>
      <w:bookmarkStart w:id="402" w:name="_Toc256000226"/>
      <w:bookmarkStart w:id="403" w:name="_Toc256000569"/>
      <w:bookmarkStart w:id="404" w:name="_Toc20979"/>
      <w:bookmarkStart w:id="405" w:name="_Toc256000436"/>
      <w:bookmarkStart w:id="406" w:name="_Toc256000236"/>
      <w:bookmarkStart w:id="407" w:name="_Toc256000823"/>
      <w:bookmarkStart w:id="408" w:name="_Toc256000399"/>
      <w:bookmarkStart w:id="409" w:name="_Toc256000361"/>
      <w:bookmarkStart w:id="410" w:name="_Toc256000677"/>
      <w:bookmarkStart w:id="411" w:name="_Toc256000949"/>
      <w:bookmarkStart w:id="412" w:name="_Toc256000265"/>
      <w:r>
        <w:rPr>
          <w:rFonts w:hint="eastAsia" w:ascii="宋体" w:hAnsi="宋体" w:eastAsia="Times New Roman" w:cs="Times New Roman"/>
          <w:b/>
          <w:bCs/>
          <w:color w:val="auto"/>
          <w:kern w:val="2"/>
          <w:sz w:val="24"/>
          <w:szCs w:val="24"/>
          <w:highlight w:val="none"/>
          <w:lang w:eastAsia="en-US"/>
        </w:rPr>
        <w:t>9. 施工安全、治安保卫和环境保护</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3ED9CA73">
      <w:pPr>
        <w:suppressAutoHyphens/>
        <w:spacing w:after="200" w:line="360" w:lineRule="exact"/>
        <w:ind w:firstLine="470" w:firstLineChars="196"/>
        <w:rPr>
          <w:rFonts w:hint="eastAsia" w:ascii="宋体" w:hAnsi="宋体" w:eastAsia="Times New Roman" w:cs="Times New Roman"/>
          <w:bCs/>
          <w:color w:val="auto"/>
          <w:kern w:val="2"/>
          <w:sz w:val="24"/>
          <w:szCs w:val="24"/>
          <w:highlight w:val="none"/>
          <w:lang w:eastAsia="en-US"/>
        </w:rPr>
      </w:pPr>
      <w:bookmarkStart w:id="413" w:name="EBa3512e1c6d094f7a8c43e57a379370b1"/>
      <w:bookmarkEnd w:id="413"/>
      <w:r>
        <w:rPr>
          <w:rFonts w:hint="eastAsia" w:ascii="宋体" w:hAnsi="宋体" w:eastAsia="Times New Roman" w:cs="Times New Roman"/>
          <w:bCs/>
          <w:color w:val="auto"/>
          <w:kern w:val="2"/>
          <w:sz w:val="24"/>
          <w:szCs w:val="24"/>
          <w:highlight w:val="none"/>
          <w:lang w:eastAsia="en-US"/>
        </w:rPr>
        <w:t>9.2  承包人的施工安全责任</w:t>
      </w:r>
    </w:p>
    <w:p w14:paraId="3E91BC83">
      <w:pPr>
        <w:suppressAutoHyphens/>
        <w:spacing w:after="200" w:line="360" w:lineRule="exact"/>
        <w:ind w:firstLine="470" w:firstLineChars="196"/>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9.2.6修改为：承包人应对其履行合同所雇佣的全部人员的工伤事故承担责任。</w:t>
      </w:r>
    </w:p>
    <w:p w14:paraId="046F4794">
      <w:pPr>
        <w:suppressAutoHyphens/>
        <w:spacing w:after="200" w:line="360" w:lineRule="exact"/>
        <w:ind w:firstLine="470" w:firstLineChars="196"/>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9.4  环境保护</w:t>
      </w:r>
    </w:p>
    <w:p w14:paraId="62C8F5F0">
      <w:pPr>
        <w:suppressAutoHyphens/>
        <w:spacing w:after="200" w:line="360" w:lineRule="exact"/>
        <w:ind w:firstLine="470" w:firstLineChars="196"/>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9.4.2修改为：承包人应按合同约定的环保工作内容，编制施工环保措施计划，报送监理人审批，并报发包人核备。</w:t>
      </w:r>
    </w:p>
    <w:p w14:paraId="5188EA8C">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14" w:name="_Toc7532352"/>
      <w:bookmarkEnd w:id="414"/>
      <w:bookmarkStart w:id="415" w:name="_Toc256000705"/>
      <w:bookmarkStart w:id="416" w:name="_Toc256000558"/>
      <w:bookmarkStart w:id="417" w:name="_Toc256000266"/>
      <w:bookmarkStart w:id="418" w:name="_Toc256000400"/>
      <w:bookmarkStart w:id="419" w:name="_Toc256000362"/>
      <w:bookmarkStart w:id="420" w:name="_Toc256000824"/>
      <w:bookmarkStart w:id="421" w:name="_Toc256000237"/>
      <w:bookmarkStart w:id="422" w:name="_Toc256000437"/>
      <w:bookmarkStart w:id="423" w:name="_Toc256000227"/>
      <w:bookmarkStart w:id="424" w:name="_Toc256000570"/>
      <w:bookmarkStart w:id="425" w:name="_Toc1593"/>
      <w:bookmarkStart w:id="426" w:name="_Toc256000678"/>
      <w:bookmarkStart w:id="427" w:name="_Toc256000950"/>
      <w:r>
        <w:rPr>
          <w:rFonts w:hint="eastAsia" w:ascii="宋体" w:hAnsi="宋体" w:eastAsia="Times New Roman" w:cs="Times New Roman"/>
          <w:b/>
          <w:bCs/>
          <w:color w:val="auto"/>
          <w:kern w:val="2"/>
          <w:sz w:val="24"/>
          <w:szCs w:val="24"/>
          <w:highlight w:val="none"/>
          <w:lang w:eastAsia="en-US"/>
        </w:rPr>
        <w:t>10. 进度计划</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21436B0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428" w:name="EBd161bea69d984f5f8014233577387b07"/>
      <w:bookmarkEnd w:id="428"/>
      <w:r>
        <w:rPr>
          <w:rFonts w:hint="eastAsia" w:ascii="宋体" w:hAnsi="宋体" w:eastAsia="Times New Roman" w:cs="Times New Roman"/>
          <w:bCs/>
          <w:color w:val="auto"/>
          <w:kern w:val="2"/>
          <w:sz w:val="24"/>
          <w:szCs w:val="24"/>
          <w:highlight w:val="none"/>
          <w:lang w:eastAsia="en-US"/>
        </w:rPr>
        <w:t>10.2 合同进度计划的修订</w:t>
      </w:r>
    </w:p>
    <w:p w14:paraId="6B79ABC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本款补充：</w:t>
      </w:r>
    </w:p>
    <w:p w14:paraId="312334C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在合同总工期未变的前提下，发包人或监理人根据工程实际情况或其认为有必要的任何其它理由而对工程分阶段工期所进行的调整，承包人应无条件地服从。</w:t>
      </w:r>
    </w:p>
    <w:p w14:paraId="571D63C6">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29" w:name="_Toc7532353"/>
      <w:bookmarkEnd w:id="429"/>
      <w:bookmarkStart w:id="430" w:name="_Toc256000238"/>
      <w:bookmarkStart w:id="431" w:name="_Toc256000438"/>
      <w:bookmarkStart w:id="432" w:name="_Toc256000267"/>
      <w:bookmarkStart w:id="433" w:name="_Toc256000228"/>
      <w:bookmarkStart w:id="434" w:name="_Toc256000559"/>
      <w:bookmarkStart w:id="435" w:name="_Toc256000571"/>
      <w:bookmarkStart w:id="436" w:name="_Toc256000825"/>
      <w:bookmarkStart w:id="437" w:name="_Toc256000363"/>
      <w:bookmarkStart w:id="438" w:name="_Toc256000706"/>
      <w:bookmarkStart w:id="439" w:name="_Toc22517"/>
      <w:bookmarkStart w:id="440" w:name="_Toc256000401"/>
      <w:bookmarkStart w:id="441" w:name="_Toc256000951"/>
      <w:bookmarkStart w:id="442" w:name="_Toc256000679"/>
      <w:r>
        <w:rPr>
          <w:rFonts w:hint="eastAsia" w:ascii="宋体" w:hAnsi="宋体" w:eastAsia="Times New Roman" w:cs="Times New Roman"/>
          <w:b/>
          <w:bCs/>
          <w:color w:val="auto"/>
          <w:kern w:val="2"/>
          <w:sz w:val="24"/>
          <w:szCs w:val="24"/>
          <w:highlight w:val="none"/>
          <w:lang w:eastAsia="en-US"/>
        </w:rPr>
        <w:t>11. 开工和交工</w:t>
      </w:r>
      <w:bookmarkEnd w:id="430"/>
      <w:bookmarkEnd w:id="431"/>
      <w:bookmarkEnd w:id="432"/>
      <w:bookmarkEnd w:id="433"/>
      <w:bookmarkEnd w:id="434"/>
      <w:bookmarkEnd w:id="435"/>
      <w:bookmarkEnd w:id="436"/>
      <w:bookmarkEnd w:id="437"/>
      <w:bookmarkEnd w:id="438"/>
      <w:bookmarkEnd w:id="439"/>
      <w:bookmarkEnd w:id="440"/>
      <w:bookmarkEnd w:id="441"/>
      <w:bookmarkEnd w:id="442"/>
    </w:p>
    <w:p w14:paraId="2FADBDB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443" w:name="EBca2b455ba01c408392980046337674f6"/>
      <w:bookmarkEnd w:id="443"/>
      <w:r>
        <w:rPr>
          <w:rFonts w:hint="eastAsia" w:ascii="宋体" w:hAnsi="宋体" w:eastAsia="Times New Roman" w:cs="Times New Roman"/>
          <w:bCs/>
          <w:color w:val="auto"/>
          <w:kern w:val="2"/>
          <w:sz w:val="24"/>
          <w:szCs w:val="24"/>
          <w:highlight w:val="none"/>
          <w:lang w:eastAsia="en-US"/>
        </w:rPr>
        <w:t>11.4  异常恶劣的气候条件</w:t>
      </w:r>
    </w:p>
    <w:p w14:paraId="259DECF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本款约定为：</w:t>
      </w:r>
    </w:p>
    <w:p w14:paraId="7A50389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异常恶劣的气候条件，指以月计的某个时期的恶劣气候比当地气象部门20年的统计资料、以30年一遇频率计算的平均气候还要恶劣而引起的工程延误，由监理人根据承包人提交的证明予以评定。但在进行上述评定时，还将考虑按同等标准以同期或其他月份异常良好的气候予以抵补。异常气候在每个月对工程进度影响的评定，应在整个合同期内予以累计。</w:t>
      </w:r>
    </w:p>
    <w:p w14:paraId="0CB9371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11.5 承包人的工期延误</w:t>
      </w:r>
    </w:p>
    <w:p w14:paraId="5ACA2AF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第11.5.(2)款补充如下：</w:t>
      </w:r>
    </w:p>
    <w:p w14:paraId="65D61E3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由于承包人原因导致发包人将工程切割给指定分包人施工时，对采取切割指定分包的部分工程，其切割工程单价按照发包人招标时为确定最高控制价而编制的清单预算相应单价和承包人中标单价的高值为准进行结算，按此原则结算金额与承包人中标单价结算金额的增加费用，承包人应无条件予以承担。</w:t>
      </w:r>
    </w:p>
    <w:p w14:paraId="62E2B9B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本款补充第11.5.(6)项、第11.5.(7)项：</w:t>
      </w:r>
    </w:p>
    <w:p w14:paraId="5693BDB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（6）承包人如果在工程实施过程中，因质量、进度、履约等原因造成实际工程进度未能满足经监理人审批的实施性施工组织设计书中的工程进度，发包人有权按照22.1条款的规定对承包人进行处理。</w:t>
      </w:r>
    </w:p>
    <w:p w14:paraId="44814BB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7）涉及到因承包人原因造成工期延误或其他结果，使监理人工作量增加而导致增加监理服务费时，由监理人根据其与发包人所签订的服务合同提出相应的增加费用报发包人审定，并通知承包人。发包人将从应支付给承包人的费用中扣除，并拨付给监理人。</w:t>
      </w:r>
    </w:p>
    <w:p w14:paraId="08AE61A4">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44" w:name="_Toc7532354"/>
      <w:bookmarkEnd w:id="444"/>
      <w:bookmarkStart w:id="445" w:name="_Toc256000826"/>
      <w:bookmarkStart w:id="446" w:name="_Toc256000364"/>
      <w:bookmarkStart w:id="447" w:name="_Toc256000560"/>
      <w:bookmarkStart w:id="448" w:name="_Toc256000268"/>
      <w:bookmarkStart w:id="449" w:name="_Toc16903"/>
      <w:bookmarkStart w:id="450" w:name="_Toc256000952"/>
      <w:bookmarkStart w:id="451" w:name="_Toc256000439"/>
      <w:bookmarkStart w:id="452" w:name="_Toc256000707"/>
      <w:bookmarkStart w:id="453" w:name="_Toc256000239"/>
      <w:bookmarkStart w:id="454" w:name="_Toc256000680"/>
      <w:bookmarkStart w:id="455" w:name="_Toc256000402"/>
      <w:bookmarkStart w:id="456" w:name="_Toc256000572"/>
      <w:bookmarkStart w:id="457" w:name="_Toc256000250"/>
      <w:r>
        <w:rPr>
          <w:rFonts w:hint="eastAsia" w:ascii="宋体" w:hAnsi="宋体" w:eastAsia="Times New Roman" w:cs="Times New Roman"/>
          <w:b/>
          <w:bCs/>
          <w:color w:val="auto"/>
          <w:kern w:val="2"/>
          <w:sz w:val="24"/>
          <w:szCs w:val="24"/>
          <w:highlight w:val="none"/>
          <w:lang w:eastAsia="en-US"/>
        </w:rPr>
        <w:t>13. 工程质量</w:t>
      </w:r>
      <w:bookmarkEnd w:id="445"/>
      <w:bookmarkEnd w:id="446"/>
      <w:bookmarkEnd w:id="447"/>
      <w:bookmarkEnd w:id="448"/>
      <w:bookmarkEnd w:id="449"/>
      <w:bookmarkEnd w:id="450"/>
      <w:bookmarkEnd w:id="451"/>
      <w:bookmarkEnd w:id="452"/>
      <w:bookmarkEnd w:id="453"/>
      <w:bookmarkEnd w:id="454"/>
      <w:bookmarkEnd w:id="455"/>
      <w:bookmarkEnd w:id="456"/>
      <w:bookmarkEnd w:id="457"/>
    </w:p>
    <w:p w14:paraId="1D958D8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458" w:name="EB41a6799772b749cbb5cb5099a1ee2eee"/>
      <w:bookmarkEnd w:id="458"/>
      <w:r>
        <w:rPr>
          <w:rFonts w:hint="eastAsia" w:ascii="宋体" w:hAnsi="宋体" w:eastAsia="Times New Roman" w:cs="Times New Roman"/>
          <w:bCs/>
          <w:color w:val="auto"/>
          <w:kern w:val="2"/>
          <w:sz w:val="24"/>
          <w:szCs w:val="24"/>
          <w:highlight w:val="none"/>
          <w:lang w:eastAsia="en-US"/>
        </w:rPr>
        <w:t>13.1  工程质量要求</w:t>
      </w:r>
    </w:p>
    <w:p w14:paraId="0827ACC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第13.1.1项细化为（招标人可根据需要在不违背相关法律、法规等要求的前提下对工程质量要求进一步）：</w:t>
      </w:r>
    </w:p>
    <w:p w14:paraId="7F3A19F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本项目工程质量验收按技术规范及《公路工程质量检验评定标准》、《公路工程竣（交）工验收办法》</w:t>
      </w:r>
      <w:r>
        <w:rPr>
          <w:rFonts w:hint="eastAsia" w:ascii="宋体" w:hAnsi="宋体" w:eastAsia="宋体" w:cs="Times New Roman"/>
          <w:bCs/>
          <w:color w:val="auto"/>
          <w:kern w:val="2"/>
          <w:sz w:val="24"/>
          <w:szCs w:val="24"/>
          <w:highlight w:val="none"/>
        </w:rPr>
        <w:t>、</w:t>
      </w:r>
      <w:r>
        <w:rPr>
          <w:rFonts w:hint="eastAsia" w:ascii="宋体" w:hAnsi="宋体" w:eastAsia="Times New Roman" w:cs="Times New Roman"/>
          <w:bCs/>
          <w:color w:val="auto"/>
          <w:kern w:val="2"/>
          <w:sz w:val="24"/>
          <w:szCs w:val="24"/>
          <w:highlight w:val="none"/>
          <w:lang w:eastAsia="en-US"/>
        </w:rPr>
        <w:t>《公路工程竣（交）工验收办法实施细则》</w:t>
      </w:r>
      <w:r>
        <w:rPr>
          <w:rFonts w:hint="eastAsia" w:ascii="宋体" w:hAnsi="宋体" w:eastAsia="宋体" w:cs="Times New Roman"/>
          <w:bCs/>
          <w:color w:val="auto"/>
          <w:kern w:val="2"/>
          <w:sz w:val="24"/>
          <w:szCs w:val="24"/>
          <w:highlight w:val="none"/>
        </w:rPr>
        <w:t>和</w:t>
      </w:r>
      <w:r>
        <w:rPr>
          <w:rFonts w:hint="eastAsia" w:ascii="宋体" w:hAnsi="宋体" w:eastAsia="Times New Roman" w:cs="Times New Roman"/>
          <w:bCs/>
          <w:color w:val="auto"/>
          <w:kern w:val="2"/>
          <w:sz w:val="24"/>
          <w:szCs w:val="24"/>
          <w:highlight w:val="none"/>
          <w:lang w:eastAsia="en-US"/>
        </w:rPr>
        <w:t>《公路养护工程质量检验评定标准</w:t>
      </w:r>
      <w:r>
        <w:rPr>
          <w:rFonts w:hint="eastAsia" w:ascii="宋体" w:hAnsi="宋体" w:eastAsia="宋体" w:cs="Times New Roman"/>
          <w:bCs/>
          <w:color w:val="auto"/>
          <w:kern w:val="2"/>
          <w:sz w:val="24"/>
          <w:szCs w:val="24"/>
          <w:highlight w:val="none"/>
        </w:rPr>
        <w:t>》</w:t>
      </w:r>
      <w:r>
        <w:rPr>
          <w:rFonts w:hint="eastAsia" w:ascii="宋体" w:hAnsi="宋体" w:eastAsia="Times New Roman" w:cs="Times New Roman"/>
          <w:bCs/>
          <w:color w:val="auto"/>
          <w:kern w:val="2"/>
          <w:sz w:val="24"/>
          <w:szCs w:val="24"/>
          <w:highlight w:val="none"/>
          <w:lang w:eastAsia="en-US"/>
        </w:rPr>
        <w:t>执行，合同实施期间无重大质量事故。</w:t>
      </w:r>
    </w:p>
    <w:p w14:paraId="6A52D388">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59" w:name="_Toc256000240"/>
      <w:bookmarkEnd w:id="459"/>
      <w:bookmarkStart w:id="460" w:name="_Toc256000708"/>
      <w:bookmarkStart w:id="461" w:name="_Toc9520"/>
      <w:bookmarkStart w:id="462" w:name="_Toc256000269"/>
      <w:bookmarkStart w:id="463" w:name="_Toc256000440"/>
      <w:bookmarkStart w:id="464" w:name="_Toc256000827"/>
      <w:bookmarkStart w:id="465" w:name="_Toc256000251"/>
      <w:bookmarkStart w:id="466" w:name="_Toc256000365"/>
      <w:bookmarkStart w:id="467" w:name="_Toc7532355"/>
      <w:bookmarkStart w:id="468" w:name="_Toc256000403"/>
      <w:bookmarkStart w:id="469" w:name="_Toc256000561"/>
      <w:bookmarkStart w:id="470" w:name="_Toc256000681"/>
      <w:bookmarkStart w:id="471" w:name="_Toc256000953"/>
      <w:bookmarkStart w:id="472" w:name="_Toc256000573"/>
      <w:r>
        <w:rPr>
          <w:rFonts w:hint="eastAsia" w:ascii="宋体" w:hAnsi="宋体" w:eastAsia="Times New Roman" w:cs="Times New Roman"/>
          <w:b/>
          <w:bCs/>
          <w:color w:val="auto"/>
          <w:kern w:val="2"/>
          <w:sz w:val="24"/>
          <w:szCs w:val="24"/>
          <w:highlight w:val="none"/>
          <w:lang w:eastAsia="en-US"/>
        </w:rPr>
        <w:t>15  变更</w:t>
      </w:r>
      <w:bookmarkEnd w:id="460"/>
      <w:bookmarkEnd w:id="461"/>
      <w:bookmarkEnd w:id="462"/>
      <w:bookmarkEnd w:id="463"/>
      <w:bookmarkEnd w:id="464"/>
      <w:bookmarkEnd w:id="465"/>
      <w:bookmarkEnd w:id="466"/>
      <w:bookmarkEnd w:id="467"/>
      <w:bookmarkEnd w:id="468"/>
      <w:bookmarkEnd w:id="469"/>
      <w:bookmarkEnd w:id="470"/>
      <w:bookmarkEnd w:id="471"/>
      <w:bookmarkEnd w:id="472"/>
    </w:p>
    <w:p w14:paraId="5543F3EC">
      <w:pPr>
        <w:suppressAutoHyphens/>
        <w:spacing w:after="200" w:line="360" w:lineRule="exact"/>
        <w:rPr>
          <w:rFonts w:hint="eastAsia" w:ascii="宋体" w:hAnsi="宋体" w:eastAsia="Times New Roman" w:cs="Times New Roman"/>
          <w:bCs/>
          <w:color w:val="auto"/>
          <w:kern w:val="2"/>
          <w:sz w:val="24"/>
          <w:szCs w:val="24"/>
          <w:highlight w:val="none"/>
          <w:lang w:eastAsia="en-US"/>
        </w:rPr>
      </w:pPr>
      <w:bookmarkStart w:id="473" w:name="EB2bf51bd144914d9e9612c3239c013061"/>
      <w:bookmarkEnd w:id="473"/>
      <w:r>
        <w:rPr>
          <w:rFonts w:hint="eastAsia" w:ascii="宋体" w:hAnsi="宋体" w:eastAsia="Times New Roman" w:cs="Times New Roman"/>
          <w:bCs/>
          <w:color w:val="auto"/>
          <w:kern w:val="2"/>
          <w:sz w:val="24"/>
          <w:szCs w:val="24"/>
          <w:highlight w:val="none"/>
          <w:lang w:eastAsia="en-US"/>
        </w:rPr>
        <w:t>15.1 变更的范围和内容</w:t>
      </w:r>
    </w:p>
    <w:p w14:paraId="538463D5">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本款约定为：如发包人或监理人认为有必要时，可根据规定对本合同工程或其任何部分的结构形式、质量、等级或数量作出变更，为此，经发包人同意，监理人有权指令承包人进行下述变更、增加或取消：</w:t>
      </w:r>
    </w:p>
    <w:p w14:paraId="5E97D45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（1）取消合同中任何一项工作，但被取消的工作不能转由发包人或其他人实施，由于承包人违约造成的情况除外；</w:t>
      </w:r>
    </w:p>
    <w:p w14:paraId="417E074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（2）改变合同中任何一项工作的质量或其他特性；</w:t>
      </w:r>
    </w:p>
    <w:p w14:paraId="7D97111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（3）改变合同工程的基线、标高、位置或尺寸；</w:t>
      </w:r>
    </w:p>
    <w:p w14:paraId="0930EA3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（4）改变合同中任何一项工作的施工时间或改变已批准的施工工艺或顺序；</w:t>
      </w:r>
    </w:p>
    <w:p w14:paraId="5AA3B93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（5）为完成工程需要追加的额外工作。</w:t>
      </w:r>
    </w:p>
    <w:p w14:paraId="2BB2A54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上述变更均不应使本合同作废或无效。</w:t>
      </w:r>
    </w:p>
    <w:p w14:paraId="5A73959B">
      <w:pPr>
        <w:suppressAutoHyphens/>
        <w:spacing w:after="200" w:line="360" w:lineRule="exact"/>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15.4 变更的估价原则</w:t>
      </w:r>
    </w:p>
    <w:p w14:paraId="74FD27C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第15.4.4项约定为：</w:t>
      </w:r>
    </w:p>
    <w:p w14:paraId="5276C7B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rPr>
      </w:pPr>
      <w:r>
        <w:rPr>
          <w:rFonts w:hint="eastAsia" w:ascii="宋体" w:hAnsi="宋体" w:eastAsia="Times New Roman" w:cs="Times New Roman"/>
          <w:bCs/>
          <w:color w:val="auto"/>
          <w:kern w:val="2"/>
          <w:sz w:val="24"/>
          <w:szCs w:val="24"/>
          <w:highlight w:val="none"/>
        </w:rPr>
        <w:t>已标价工程量清单中无适用或类似子目的单价，采用发包人编制最高限价相应的预算定额及相关计价规定；预算定额中缺的项目，由监理人决定并经发包人同意后，套用相关的补充定额或新颁布的预算定额或其他相关行业的预算定额；采用发包人编制最高限价的工、料、机单价及费率，最高限价中的工、料、机单价表缺的单价，按控制价编制期《福建交通工程造价信息》，对《福建交通工程造价信息》未涉及或无“月度价格”的部分材料，可参考当月的地方主管部门颁布的造价信息执行，仍无信息价的在变更实施前由发包人、监理人和承包人三方共同询价后确定单价。采用承包人中标价（不含暂列金额）对照发包人编制最高限价（不含暂列金额）的降价系数降价。施工方法须经发包人同意，监理人批准；工程数量（含附属工程数量）须经发包人、设计人、监理人和承包人四方现场确认。</w:t>
      </w:r>
    </w:p>
    <w:p w14:paraId="28A91E86">
      <w:pPr>
        <w:suppressAutoHyphens/>
        <w:spacing w:after="200" w:line="360" w:lineRule="exact"/>
        <w:ind w:firstLine="480" w:firstLineChars="200"/>
        <w:rPr>
          <w:rFonts w:hint="eastAsia" w:ascii="宋体" w:hAnsi="宋体" w:eastAsia="宋体" w:cs="Times New Roman"/>
          <w:bCs/>
          <w:color w:val="auto"/>
          <w:kern w:val="2"/>
          <w:sz w:val="24"/>
          <w:szCs w:val="24"/>
          <w:highlight w:val="none"/>
        </w:rPr>
      </w:pPr>
      <w:r>
        <w:rPr>
          <w:rFonts w:hint="eastAsia" w:ascii="宋体" w:hAnsi="宋体" w:eastAsia="Times New Roman" w:cs="Times New Roman"/>
          <w:b/>
          <w:color w:val="auto"/>
          <w:kern w:val="2"/>
          <w:sz w:val="24"/>
          <w:szCs w:val="24"/>
          <w:highlight w:val="none"/>
          <w:lang w:eastAsia="en-US"/>
        </w:rPr>
        <w:t>增加：本项目的标后管理按《莆田市人民政府关于印发〈莆田市建设工程标后管理规定〉的通知》（莆政综[2020]47号）执行</w:t>
      </w:r>
      <w:r>
        <w:rPr>
          <w:rFonts w:hint="eastAsia" w:ascii="宋体" w:hAnsi="宋体" w:eastAsia="宋体" w:cs="Times New Roman"/>
          <w:b/>
          <w:color w:val="auto"/>
          <w:kern w:val="2"/>
          <w:sz w:val="24"/>
          <w:szCs w:val="24"/>
          <w:highlight w:val="none"/>
        </w:rPr>
        <w:t>。</w:t>
      </w:r>
    </w:p>
    <w:p w14:paraId="7F1C764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15.7 计日工</w:t>
      </w:r>
    </w:p>
    <w:p w14:paraId="060AE31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本款约定为：本工程不考虑计日工。</w:t>
      </w:r>
    </w:p>
    <w:p w14:paraId="2AFCDF1F">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74" w:name="_Toc7532356"/>
      <w:bookmarkEnd w:id="474"/>
      <w:bookmarkStart w:id="475" w:name="_Toc256000828"/>
      <w:bookmarkStart w:id="476" w:name="_Toc256000366"/>
      <w:bookmarkStart w:id="477" w:name="_Toc256000709"/>
      <w:bookmarkStart w:id="478" w:name="_Toc256000574"/>
      <w:bookmarkStart w:id="479" w:name="_Toc256000954"/>
      <w:bookmarkStart w:id="480" w:name="_Toc256000241"/>
      <w:bookmarkStart w:id="481" w:name="_Toc256000682"/>
      <w:bookmarkStart w:id="482" w:name="_Toc256000270"/>
      <w:bookmarkStart w:id="483" w:name="_Toc256000252"/>
      <w:bookmarkStart w:id="484" w:name="_Toc256000441"/>
      <w:bookmarkStart w:id="485" w:name="_Toc6667"/>
      <w:bookmarkStart w:id="486" w:name="_Toc256000404"/>
      <w:bookmarkStart w:id="487" w:name="_Toc256000562"/>
      <w:r>
        <w:rPr>
          <w:rFonts w:hint="eastAsia" w:ascii="宋体" w:hAnsi="宋体" w:eastAsia="Times New Roman" w:cs="Times New Roman"/>
          <w:b/>
          <w:bCs/>
          <w:color w:val="auto"/>
          <w:kern w:val="2"/>
          <w:sz w:val="24"/>
          <w:szCs w:val="24"/>
          <w:highlight w:val="none"/>
          <w:lang w:eastAsia="en-US"/>
        </w:rPr>
        <w:t>16.价格调整</w:t>
      </w:r>
      <w:bookmarkEnd w:id="475"/>
      <w:bookmarkEnd w:id="476"/>
      <w:bookmarkEnd w:id="477"/>
      <w:bookmarkEnd w:id="478"/>
      <w:bookmarkEnd w:id="479"/>
      <w:bookmarkEnd w:id="480"/>
      <w:bookmarkEnd w:id="481"/>
      <w:bookmarkEnd w:id="482"/>
      <w:bookmarkEnd w:id="483"/>
      <w:bookmarkEnd w:id="484"/>
      <w:bookmarkEnd w:id="485"/>
      <w:bookmarkEnd w:id="486"/>
      <w:bookmarkEnd w:id="487"/>
    </w:p>
    <w:p w14:paraId="158B4E9A">
      <w:pPr>
        <w:suppressAutoHyphens/>
        <w:spacing w:after="200" w:line="360" w:lineRule="exact"/>
        <w:ind w:firstLine="480" w:firstLineChars="200"/>
        <w:rPr>
          <w:rFonts w:hint="eastAsia" w:ascii="宋体" w:hAnsi="宋体" w:eastAsia="宋体" w:cs="Times New Roman"/>
          <w:bCs/>
          <w:color w:val="auto"/>
          <w:kern w:val="2"/>
          <w:sz w:val="24"/>
          <w:szCs w:val="24"/>
          <w:highlight w:val="none"/>
        </w:rPr>
      </w:pPr>
      <w:r>
        <w:rPr>
          <w:rFonts w:hint="eastAsia" w:ascii="宋体" w:hAnsi="宋体" w:eastAsia="Times New Roman" w:cs="Times New Roman"/>
          <w:bCs/>
          <w:color w:val="auto"/>
          <w:kern w:val="2"/>
          <w:sz w:val="24"/>
          <w:szCs w:val="24"/>
          <w:highlight w:val="none"/>
          <w:lang w:eastAsia="en-US"/>
        </w:rPr>
        <w:t>16.1 物价波动引起的价格调整</w:t>
      </w:r>
      <w:bookmarkStart w:id="488" w:name="_Toc7532357"/>
      <w:bookmarkEnd w:id="488"/>
      <w:bookmarkStart w:id="489" w:name="EB73cf7fe83c0340f292dace57eaae7654"/>
      <w:bookmarkEnd w:id="489"/>
      <w:bookmarkStart w:id="490" w:name="_Toc256000253"/>
      <w:bookmarkStart w:id="491" w:name="_Toc256000367"/>
      <w:bookmarkStart w:id="492" w:name="_Toc256000829"/>
      <w:bookmarkStart w:id="493" w:name="_Toc256000575"/>
      <w:bookmarkStart w:id="494" w:name="_Toc256000710"/>
      <w:bookmarkStart w:id="495" w:name="_Toc256000683"/>
      <w:bookmarkStart w:id="496" w:name="_Toc6437"/>
      <w:bookmarkStart w:id="497" w:name="_Toc256000405"/>
      <w:bookmarkStart w:id="498" w:name="_Toc256000583"/>
      <w:bookmarkStart w:id="499" w:name="_Toc256000242"/>
      <w:bookmarkStart w:id="500" w:name="_Toc256000442"/>
      <w:r>
        <w:rPr>
          <w:rFonts w:hint="eastAsia" w:ascii="宋体" w:hAnsi="宋体" w:eastAsia="宋体" w:cs="Times New Roman"/>
          <w:bCs/>
          <w:color w:val="auto"/>
          <w:kern w:val="2"/>
          <w:sz w:val="24"/>
          <w:szCs w:val="24"/>
          <w:highlight w:val="none"/>
        </w:rPr>
        <w:t>：</w:t>
      </w:r>
    </w:p>
    <w:p w14:paraId="6300C8B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合同期内不调价。</w:t>
      </w:r>
    </w:p>
    <w:p w14:paraId="2F3E4E25">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01" w:name="_Toc256000955"/>
      <w:bookmarkStart w:id="502" w:name="_Toc256000271"/>
      <w:r>
        <w:rPr>
          <w:rFonts w:hint="eastAsia" w:ascii="宋体" w:hAnsi="宋体" w:eastAsia="Times New Roman" w:cs="Times New Roman"/>
          <w:b/>
          <w:bCs/>
          <w:color w:val="auto"/>
          <w:kern w:val="2"/>
          <w:sz w:val="24"/>
          <w:szCs w:val="24"/>
          <w:highlight w:val="none"/>
          <w:lang w:eastAsia="en-US"/>
        </w:rPr>
        <w:t>17 计量与支付</w:t>
      </w:r>
      <w:bookmarkEnd w:id="490"/>
      <w:bookmarkEnd w:id="491"/>
      <w:bookmarkEnd w:id="492"/>
      <w:bookmarkEnd w:id="493"/>
      <w:bookmarkEnd w:id="494"/>
      <w:bookmarkEnd w:id="495"/>
      <w:bookmarkEnd w:id="496"/>
      <w:bookmarkEnd w:id="497"/>
      <w:bookmarkEnd w:id="498"/>
      <w:bookmarkEnd w:id="499"/>
      <w:bookmarkEnd w:id="500"/>
      <w:bookmarkEnd w:id="501"/>
      <w:bookmarkEnd w:id="502"/>
    </w:p>
    <w:p w14:paraId="312F2946">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03" w:name="EBfd65595d29af4dbfa43865f4ac789794"/>
      <w:bookmarkEnd w:id="503"/>
      <w:r>
        <w:rPr>
          <w:rFonts w:hint="eastAsia" w:ascii="宋体" w:hAnsi="宋体" w:eastAsia="Times New Roman" w:cs="Times New Roman"/>
          <w:color w:val="auto"/>
          <w:kern w:val="2"/>
          <w:sz w:val="24"/>
          <w:szCs w:val="24"/>
          <w:highlight w:val="none"/>
          <w:lang w:eastAsia="en-US"/>
        </w:rPr>
        <w:t>17.2 预付款</w:t>
      </w:r>
    </w:p>
    <w:p w14:paraId="7A9B5A9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第17.2.1项约定为：</w:t>
      </w:r>
    </w:p>
    <w:p w14:paraId="415651F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 xml:space="preserve">预付款包括开工预付款、材料预付款。具体额度和预付办法如下： </w:t>
      </w:r>
      <w:r>
        <w:rPr>
          <w:rFonts w:hint="eastAsia" w:ascii="宋体" w:hAnsi="宋体" w:eastAsia="Times New Roman" w:cs="Times New Roman"/>
          <w:b/>
          <w:bCs/>
          <w:color w:val="auto"/>
          <w:kern w:val="2"/>
          <w:sz w:val="24"/>
          <w:szCs w:val="24"/>
          <w:highlight w:val="none"/>
          <w:lang w:eastAsia="en-US"/>
        </w:rPr>
        <w:t>承包人提供履约担保的，不支付预付款；承包人以现金缴纳工程履约金的按签约合同的</w:t>
      </w:r>
      <w:r>
        <w:rPr>
          <w:rFonts w:hint="eastAsia" w:ascii="宋体" w:hAnsi="宋体" w:eastAsia="宋体" w:cs="Times New Roman"/>
          <w:b/>
          <w:bCs/>
          <w:color w:val="auto"/>
          <w:kern w:val="2"/>
          <w:sz w:val="24"/>
          <w:szCs w:val="24"/>
          <w:highlight w:val="none"/>
        </w:rPr>
        <w:t>10</w:t>
      </w:r>
      <w:r>
        <w:rPr>
          <w:rFonts w:hint="eastAsia" w:ascii="宋体" w:hAnsi="宋体" w:eastAsia="Times New Roman" w:cs="Times New Roman"/>
          <w:b/>
          <w:bCs/>
          <w:color w:val="auto"/>
          <w:kern w:val="2"/>
          <w:sz w:val="24"/>
          <w:szCs w:val="24"/>
          <w:highlight w:val="none"/>
          <w:lang w:eastAsia="en-US"/>
        </w:rPr>
        <w:t>%拨预付款</w:t>
      </w:r>
      <w:r>
        <w:rPr>
          <w:rFonts w:hint="eastAsia" w:ascii="宋体" w:hAnsi="宋体" w:eastAsia="Times New Roman" w:cs="Times New Roman"/>
          <w:color w:val="auto"/>
          <w:kern w:val="2"/>
          <w:sz w:val="24"/>
          <w:szCs w:val="24"/>
          <w:highlight w:val="none"/>
          <w:lang w:eastAsia="en-US"/>
        </w:rPr>
        <w:t>。</w:t>
      </w:r>
    </w:p>
    <w:p w14:paraId="265A5B09">
      <w:pPr>
        <w:numPr>
          <w:ilvl w:val="0"/>
          <w:numId w:val="1"/>
        </w:num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宋体" w:cs="Times New Roman"/>
          <w:color w:val="auto"/>
          <w:kern w:val="2"/>
          <w:sz w:val="24"/>
          <w:szCs w:val="24"/>
          <w:highlight w:val="none"/>
        </w:rPr>
        <w:t>开工预付款的金额在项目专用条款中约定，在承包人签订了合同协议书且承包人承诺的主要设备进场后，监理人应当在当期进度付款书中向承包人支付开工预付款。</w:t>
      </w:r>
    </w:p>
    <w:p w14:paraId="6E8BF54C">
      <w:pPr>
        <w:numPr>
          <w:ilvl w:val="0"/>
          <w:numId w:val="1"/>
        </w:num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承包人不得将预付款用于与本工程无关的支出或转移到本项目工程以外，发包人和监理人有权监督承包人对该项费用的使用，如经查实承包人滥用预付款，发包人有权将该款收回，并要求承包人按有关约定支付违约金。</w:t>
      </w:r>
    </w:p>
    <w:p w14:paraId="0987B23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（2）设备不支付预付款。可支付预付款的材料（按专用条款数据表所列），其预付款按材料单据所列费用到场价的</w:t>
      </w:r>
      <w:r>
        <w:rPr>
          <w:rFonts w:hint="eastAsia" w:ascii="宋体" w:hAnsi="宋体" w:eastAsia="宋体" w:cs="Times New Roman"/>
          <w:color w:val="auto"/>
          <w:kern w:val="2"/>
          <w:sz w:val="24"/>
          <w:szCs w:val="24"/>
          <w:highlight w:val="none"/>
        </w:rPr>
        <w:t>百分比</w:t>
      </w:r>
      <w:r>
        <w:rPr>
          <w:rFonts w:hint="eastAsia" w:ascii="宋体" w:hAnsi="宋体" w:eastAsia="Times New Roman" w:cs="Times New Roman"/>
          <w:color w:val="auto"/>
          <w:kern w:val="2"/>
          <w:sz w:val="24"/>
          <w:szCs w:val="24"/>
          <w:highlight w:val="none"/>
          <w:lang w:eastAsia="en-US"/>
        </w:rPr>
        <w:t>进行支付；其条件是：</w:t>
      </w:r>
    </w:p>
    <w:p w14:paraId="091A19C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(a)材料符合规范要求并经监理</w:t>
      </w:r>
      <w:r>
        <w:rPr>
          <w:rFonts w:hint="eastAsia" w:ascii="宋体" w:hAnsi="宋体" w:eastAsia="宋体" w:cs="Times New Roman"/>
          <w:color w:val="auto"/>
          <w:kern w:val="2"/>
          <w:sz w:val="24"/>
          <w:szCs w:val="24"/>
          <w:highlight w:val="none"/>
        </w:rPr>
        <w:t>人</w:t>
      </w:r>
      <w:r>
        <w:rPr>
          <w:rFonts w:hint="eastAsia" w:ascii="宋体" w:hAnsi="宋体" w:eastAsia="Times New Roman" w:cs="Times New Roman"/>
          <w:color w:val="auto"/>
          <w:kern w:val="2"/>
          <w:sz w:val="24"/>
          <w:szCs w:val="24"/>
          <w:highlight w:val="none"/>
          <w:lang w:eastAsia="en-US"/>
        </w:rPr>
        <w:t>认可；</w:t>
      </w:r>
    </w:p>
    <w:p w14:paraId="6A3D056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(b)承包人已出具材料费用凭证或支付单据；</w:t>
      </w:r>
    </w:p>
    <w:p w14:paraId="562EB960">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(c)材料已在现场交货，且存贮良好，监理人认为材料的存贮方法符合要求。</w:t>
      </w:r>
    </w:p>
    <w:p w14:paraId="57B22923">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则监理人应将此项金额作为材料预付款计入下一次的期中支付证书中。这种支付不应被视为是对上述材料的批准。</w:t>
      </w:r>
    </w:p>
    <w:p w14:paraId="5EEB6F5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在合同工期（含延期）结束前3个月，将不再支付材料预付款。</w:t>
      </w:r>
    </w:p>
    <w:p w14:paraId="1642F9A6">
      <w:pPr>
        <w:suppressAutoHyphens/>
        <w:spacing w:after="200" w:line="360" w:lineRule="exact"/>
        <w:ind w:firstLine="484" w:firstLineChars="20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17.2.2预付款保函</w:t>
      </w:r>
    </w:p>
    <w:p w14:paraId="40DC6D2A">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本项约定为：</w:t>
      </w:r>
    </w:p>
    <w:p w14:paraId="5DF9D7A0">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承包人无须向发包人提交预付款保函。发包人向承包人支付的预付款，应按照本合同第17.2.1项规定使用，承包人提交的履约保证金对预付款的正常使用承担保证责任。</w:t>
      </w:r>
    </w:p>
    <w:p w14:paraId="0063D148">
      <w:pPr>
        <w:suppressAutoHyphens/>
        <w:spacing w:after="200" w:line="360" w:lineRule="exact"/>
        <w:ind w:firstLine="484" w:firstLineChars="20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17.2.3预付款的扣回与还清</w:t>
      </w:r>
    </w:p>
    <w:p w14:paraId="79A6EF1A">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本项约定为：</w:t>
      </w:r>
    </w:p>
    <w:p w14:paraId="073AE8F9">
      <w:pPr>
        <w:numPr>
          <w:ilvl w:val="0"/>
          <w:numId w:val="2"/>
        </w:num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开工预付款在进度付款证书的累计金额未达到签约合同价的30%之前不予扣回，在达到签约合同价的30%之后，开始按工程进度以固定比例（即每完成签约合同价的1%，扣回开工预付款的2%）分期从各月的进度付款证书中扣回，全部金额在进度付款证书中的累计金额达到签约合同价的80%时扣完。</w:t>
      </w:r>
    </w:p>
    <w:p w14:paraId="515DBB48">
      <w:pPr>
        <w:numPr>
          <w:ilvl w:val="0"/>
          <w:numId w:val="2"/>
        </w:numPr>
        <w:suppressAutoHyphens/>
        <w:spacing w:after="200" w:line="360" w:lineRule="exact"/>
        <w:ind w:firstLine="484" w:firstLineChars="202"/>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当材料、设备已用于或安装在永久工程之中时，材料、设备预付款应从进度付款证书中扣回，扣回期不超过3个月。已经支付材料、设备预付款的材料、设备的所有权应属于发包人。</w:t>
      </w:r>
    </w:p>
    <w:p w14:paraId="5BE91BEE">
      <w:pPr>
        <w:suppressAutoHyphens/>
        <w:spacing w:after="200" w:line="360" w:lineRule="exact"/>
        <w:ind w:firstLine="484" w:firstLineChars="202"/>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17.3 工程进度付款</w:t>
      </w:r>
    </w:p>
    <w:p w14:paraId="73E38BC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17.3.3 进度付款证书和支付时间 ：</w:t>
      </w:r>
    </w:p>
    <w:p w14:paraId="2BCEAEB4">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1.如果履约担保采用非现金（转账）形式缴纳，发包人则不支付10％的工程预付款。办理银行保函所需的一切费用由承包人自理。</w:t>
      </w:r>
    </w:p>
    <w:p w14:paraId="6B32E61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w:t>
      </w:r>
      <w:r>
        <w:rPr>
          <w:rFonts w:hint="eastAsia" w:ascii="宋体" w:hAnsi="宋体" w:eastAsia="宋体" w:cs="Times New Roman"/>
          <w:color w:val="auto"/>
          <w:kern w:val="2"/>
          <w:sz w:val="24"/>
          <w:szCs w:val="24"/>
          <w:highlight w:val="none"/>
          <w:lang w:val="en-US" w:eastAsia="zh-CN"/>
        </w:rPr>
        <w:t>.</w:t>
      </w:r>
      <w:r>
        <w:rPr>
          <w:rFonts w:hint="eastAsia" w:ascii="宋体" w:hAnsi="宋体" w:eastAsia="Times New Roman" w:cs="Times New Roman"/>
          <w:color w:val="auto"/>
          <w:kern w:val="2"/>
          <w:sz w:val="24"/>
          <w:szCs w:val="24"/>
          <w:highlight w:val="none"/>
          <w:lang w:eastAsia="en-US"/>
        </w:rPr>
        <w:t>双方约定的工程款（进度款）支付的方式和时间：工程月进度款根据甲乙双方合同约定的方式，按核定完成工程量的80%拨付。当工程款支付额达到实际完成的工程总价款的80%时，暂停付款，预留20%作为工程尾款，待工程交工验收合格并审核结算后，付清工程结算审核总价的97%。余下3%待工程</w:t>
      </w:r>
      <w:r>
        <w:rPr>
          <w:rFonts w:hint="eastAsia" w:ascii="宋体" w:hAnsi="宋体" w:eastAsia="宋体" w:cs="Times New Roman"/>
          <w:color w:val="auto"/>
          <w:kern w:val="2"/>
          <w:sz w:val="24"/>
          <w:szCs w:val="24"/>
          <w:highlight w:val="none"/>
          <w:lang w:val="en-US" w:eastAsia="zh-CN"/>
        </w:rPr>
        <w:t>2</w:t>
      </w:r>
      <w:r>
        <w:rPr>
          <w:rFonts w:hint="eastAsia" w:ascii="宋体" w:hAnsi="宋体" w:eastAsia="Times New Roman" w:cs="Times New Roman"/>
          <w:color w:val="auto"/>
          <w:kern w:val="2"/>
          <w:sz w:val="24"/>
          <w:szCs w:val="24"/>
          <w:highlight w:val="none"/>
          <w:lang w:val="en-US" w:eastAsia="en-US"/>
        </w:rPr>
        <w:t>年</w:t>
      </w:r>
      <w:r>
        <w:rPr>
          <w:rFonts w:hint="eastAsia" w:ascii="宋体" w:hAnsi="宋体" w:eastAsia="Times New Roman" w:cs="Times New Roman"/>
          <w:color w:val="auto"/>
          <w:kern w:val="2"/>
          <w:sz w:val="24"/>
          <w:szCs w:val="24"/>
          <w:highlight w:val="none"/>
          <w:lang w:eastAsia="en-US"/>
        </w:rPr>
        <w:t>保修期（自交工验收合格起</w:t>
      </w:r>
      <w:r>
        <w:rPr>
          <w:rFonts w:hint="eastAsia" w:ascii="宋体" w:hAnsi="宋体" w:eastAsia="宋体" w:cs="Times New Roman"/>
          <w:color w:val="auto"/>
          <w:kern w:val="2"/>
          <w:sz w:val="24"/>
          <w:szCs w:val="24"/>
          <w:highlight w:val="none"/>
          <w:lang w:val="en-US" w:eastAsia="zh-CN"/>
        </w:rPr>
        <w:t>2</w:t>
      </w:r>
      <w:r>
        <w:rPr>
          <w:rFonts w:hint="eastAsia" w:ascii="宋体" w:hAnsi="宋体" w:eastAsia="Times New Roman" w:cs="Times New Roman"/>
          <w:color w:val="auto"/>
          <w:kern w:val="2"/>
          <w:sz w:val="24"/>
          <w:szCs w:val="24"/>
          <w:highlight w:val="none"/>
          <w:lang w:val="en-US" w:eastAsia="en-US"/>
        </w:rPr>
        <w:t>年</w:t>
      </w:r>
      <w:r>
        <w:rPr>
          <w:rFonts w:hint="eastAsia" w:ascii="宋体" w:hAnsi="宋体" w:eastAsia="Times New Roman" w:cs="Times New Roman"/>
          <w:color w:val="auto"/>
          <w:kern w:val="2"/>
          <w:sz w:val="24"/>
          <w:szCs w:val="24"/>
          <w:highlight w:val="none"/>
          <w:lang w:eastAsia="en-US"/>
        </w:rPr>
        <w:t xml:space="preserve">）期满后付清。 </w:t>
      </w:r>
    </w:p>
    <w:p w14:paraId="2F87063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3</w:t>
      </w:r>
      <w:r>
        <w:rPr>
          <w:rFonts w:hint="eastAsia" w:ascii="宋体" w:hAnsi="宋体" w:eastAsia="宋体" w:cs="Times New Roman"/>
          <w:color w:val="auto"/>
          <w:kern w:val="2"/>
          <w:sz w:val="24"/>
          <w:szCs w:val="24"/>
          <w:highlight w:val="none"/>
          <w:lang w:val="en-US" w:eastAsia="zh-CN"/>
        </w:rPr>
        <w:t>.</w:t>
      </w:r>
      <w:r>
        <w:rPr>
          <w:rFonts w:hint="eastAsia" w:ascii="宋体" w:hAnsi="宋体" w:eastAsia="Times New Roman" w:cs="Times New Roman"/>
          <w:color w:val="auto"/>
          <w:kern w:val="2"/>
          <w:sz w:val="24"/>
          <w:szCs w:val="24"/>
          <w:highlight w:val="none"/>
          <w:lang w:eastAsia="en-US"/>
        </w:rPr>
        <w:t>设计变更及现场签证增加的工程量进度款。设计变更和现场签证项目按照规定程序报相关部门审批后，由施工单位申请实际增加的工程量进度款，经过监理单位审核后按50%报建设单位拨款。余款待工程交工验收合格并审核结算后，再支付至工程结算总价的97%，余下的3%作为保修金，保修金支付按保修协议执行。</w:t>
      </w:r>
    </w:p>
    <w:p w14:paraId="54AD74D7">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4</w:t>
      </w:r>
      <w:r>
        <w:rPr>
          <w:rFonts w:hint="eastAsia" w:ascii="宋体" w:hAnsi="宋体" w:eastAsia="宋体" w:cs="Times New Roman"/>
          <w:color w:val="auto"/>
          <w:kern w:val="2"/>
          <w:sz w:val="24"/>
          <w:szCs w:val="24"/>
          <w:highlight w:val="none"/>
          <w:lang w:val="en-US" w:eastAsia="zh-CN"/>
        </w:rPr>
        <w:t>.</w:t>
      </w:r>
      <w:r>
        <w:rPr>
          <w:rFonts w:hint="eastAsia" w:ascii="宋体" w:hAnsi="宋体" w:eastAsia="Times New Roman" w:cs="Times New Roman"/>
          <w:color w:val="auto"/>
          <w:kern w:val="2"/>
          <w:sz w:val="24"/>
          <w:szCs w:val="24"/>
          <w:highlight w:val="none"/>
          <w:lang w:eastAsia="en-US"/>
        </w:rPr>
        <w:t xml:space="preserve"> 承包人应在工程交工验收合格后28天内，出具公函向发包人递交竣（交）工结算报告及完整的结算资料。</w:t>
      </w:r>
    </w:p>
    <w:p w14:paraId="6C5A2DB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竣（交）工结算资料一般应包括：招标文件及其附件、施工合同及其补充协议、施工图纸、设计变更和现场签证及其审批文件、交工图纸、工程结算书等以及经发承包双方认可的其他与工程价款有关的有效文件。</w:t>
      </w:r>
    </w:p>
    <w:p w14:paraId="59CFA8C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5.承包人应在合同约定期限内完成项目交工结算编制工作，未在规定期限内完成的并且提不出正当理由延期的，或经发包人催促后14天内仍未提供或没有明确答复的，发包人有权根据已有资料进行审核，责任由承包人自负。</w:t>
      </w:r>
    </w:p>
    <w:p w14:paraId="236708C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6</w:t>
      </w:r>
      <w:r>
        <w:rPr>
          <w:rFonts w:hint="eastAsia" w:ascii="宋体" w:hAnsi="宋体" w:eastAsia="宋体" w:cs="Times New Roman"/>
          <w:color w:val="auto"/>
          <w:kern w:val="2"/>
          <w:sz w:val="24"/>
          <w:szCs w:val="24"/>
          <w:highlight w:val="none"/>
          <w:lang w:val="en-US" w:eastAsia="zh-CN"/>
        </w:rPr>
        <w:t>.</w:t>
      </w:r>
      <w:r>
        <w:rPr>
          <w:rFonts w:hint="eastAsia" w:ascii="宋体" w:hAnsi="宋体" w:eastAsia="Times New Roman" w:cs="Times New Roman"/>
          <w:color w:val="auto"/>
          <w:kern w:val="2"/>
          <w:sz w:val="24"/>
          <w:szCs w:val="24"/>
          <w:highlight w:val="none"/>
          <w:lang w:eastAsia="en-US"/>
        </w:rPr>
        <w:t>发包人应当自收到结算资料之日起7天内对资料的完整性进行审查，经监理单位初审后，报同级财政部门或审计部门审核。</w:t>
      </w:r>
    </w:p>
    <w:p w14:paraId="40F9B14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 xml:space="preserve">第17.3.4项约定为： </w:t>
      </w:r>
    </w:p>
    <w:p w14:paraId="7A435B3C">
      <w:pPr>
        <w:suppressAutoHyphens/>
        <w:spacing w:after="200" w:line="360" w:lineRule="exact"/>
        <w:ind w:firstLine="484" w:firstLineChars="202"/>
        <w:rPr>
          <w:rFonts w:ascii="宋体" w:hAnsi="宋体" w:eastAsia="宋体" w:cs="Times New Roman"/>
          <w:color w:val="auto"/>
          <w:kern w:val="2"/>
          <w:sz w:val="24"/>
          <w:szCs w:val="24"/>
          <w:highlight w:val="none"/>
        </w:rPr>
      </w:pPr>
      <w:r>
        <w:rPr>
          <w:rFonts w:hint="eastAsia" w:ascii="宋体" w:hAnsi="宋体" w:eastAsia="Times New Roman" w:cs="Times New Roman"/>
          <w:color w:val="auto"/>
          <w:kern w:val="2"/>
          <w:sz w:val="24"/>
          <w:szCs w:val="24"/>
          <w:highlight w:val="none"/>
          <w:lang w:eastAsia="en-US"/>
        </w:rPr>
        <w:t>在对以往历次已签发的进度付款证书进行汇总和复核中发现错、漏或重复的，监理人有权予以修正，承包人也有权提出修正申请。经双方复核同意后报发包人审批，发包人审批后在本次进度付款中支付或扣除。</w:t>
      </w:r>
    </w:p>
    <w:p w14:paraId="5F673E7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17．4 质量保证金</w:t>
      </w:r>
    </w:p>
    <w:p w14:paraId="49699A3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17.4.1约定为：质量保证金可采用现金或银行保函，采用银行保函需经业主同意。质量保证金若采用银行保函，应由国有商业银行或股份制银行开具，承包人应保证银行保函在项目竣工前一直有效。</w:t>
      </w:r>
    </w:p>
    <w:p w14:paraId="7489E99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17．4．2约定为：在整个工程缺陷责任期满并发给缺陷责任终止证书后14天，监理签发质量保证金支付证书，发包人将质量保证金退还给承包人。</w:t>
      </w:r>
    </w:p>
    <w:p w14:paraId="24998529">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17.5农民工工资保证金</w:t>
      </w:r>
    </w:p>
    <w:p w14:paraId="47B9A4CE">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为确保施工过程中农民工工资实时、足额发放到位，业主及承包人应按照以下约定缴存、扣留或退还农民工工资保证金，农民工工资保证金可采用银行保函或现金、支票形式。采用银行保函时，出具保函的银行须具有相应担保能力，且按照发包人批准的格式出具，所需费用由承包人承担。</w:t>
      </w:r>
    </w:p>
    <w:p w14:paraId="0A39F9B3">
      <w:pPr>
        <w:suppressAutoHyphens/>
        <w:spacing w:after="200" w:line="360" w:lineRule="exact"/>
        <w:ind w:firstLine="484" w:firstLineChars="202"/>
        <w:rPr>
          <w:rFonts w:ascii="宋体" w:hAnsi="宋体" w:eastAsia="宋体" w:cs="宋体"/>
          <w:color w:val="auto"/>
          <w:kern w:val="2"/>
          <w:sz w:val="24"/>
          <w:szCs w:val="24"/>
          <w:highlight w:val="none"/>
        </w:rPr>
      </w:pPr>
      <w:r>
        <w:rPr>
          <w:rFonts w:hint="eastAsia" w:ascii="宋体" w:hAnsi="宋体" w:eastAsia="Times New Roman" w:cs="Times New Roman"/>
          <w:color w:val="auto"/>
          <w:kern w:val="2"/>
          <w:sz w:val="24"/>
          <w:szCs w:val="24"/>
          <w:highlight w:val="none"/>
          <w:lang w:eastAsia="en-US"/>
        </w:rPr>
        <w:t>农民工工资保证金的缴存时间：</w:t>
      </w:r>
      <w:r>
        <w:rPr>
          <w:rFonts w:hint="eastAsia" w:ascii="宋体" w:hAnsi="宋体" w:eastAsia="宋体" w:cs="Times New Roman"/>
          <w:color w:val="auto"/>
          <w:kern w:val="2"/>
          <w:sz w:val="24"/>
          <w:szCs w:val="24"/>
          <w:highlight w:val="none"/>
        </w:rPr>
        <w:t>按闽人社发〔2024〕4号等相关最新</w:t>
      </w:r>
      <w:r>
        <w:rPr>
          <w:rFonts w:hint="eastAsia" w:ascii="宋体" w:hAnsi="宋体" w:eastAsia="宋体" w:cs="宋体"/>
          <w:color w:val="auto"/>
          <w:kern w:val="2"/>
          <w:sz w:val="24"/>
          <w:szCs w:val="24"/>
          <w:highlight w:val="none"/>
        </w:rPr>
        <w:t>文件执行。</w:t>
      </w:r>
    </w:p>
    <w:p w14:paraId="0D7AEFB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农民工工资保证金的缴存金额：</w:t>
      </w:r>
      <w:r>
        <w:rPr>
          <w:rFonts w:hint="eastAsia" w:ascii="宋体" w:hAnsi="宋体" w:eastAsia="宋体" w:cs="Times New Roman"/>
          <w:color w:val="auto"/>
          <w:kern w:val="2"/>
          <w:sz w:val="24"/>
          <w:szCs w:val="24"/>
          <w:highlight w:val="none"/>
        </w:rPr>
        <w:t>按闽人社发〔2024〕4号等相关最新</w:t>
      </w:r>
      <w:r>
        <w:rPr>
          <w:rFonts w:hint="eastAsia" w:ascii="宋体" w:hAnsi="宋体" w:eastAsia="宋体" w:cs="宋体"/>
          <w:color w:val="auto"/>
          <w:kern w:val="2"/>
          <w:sz w:val="24"/>
          <w:szCs w:val="24"/>
          <w:highlight w:val="none"/>
        </w:rPr>
        <w:t>文件执行。</w:t>
      </w:r>
    </w:p>
    <w:p w14:paraId="24A8137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农民工工资保证金的扣留条件：</w:t>
      </w:r>
      <w:r>
        <w:rPr>
          <w:rFonts w:hint="eastAsia" w:ascii="宋体" w:hAnsi="宋体" w:eastAsia="宋体" w:cs="Times New Roman"/>
          <w:color w:val="auto"/>
          <w:kern w:val="2"/>
          <w:sz w:val="24"/>
          <w:szCs w:val="24"/>
          <w:highlight w:val="none"/>
        </w:rPr>
        <w:t>按闽人社发〔2024〕4号等相关最新</w:t>
      </w:r>
      <w:r>
        <w:rPr>
          <w:rFonts w:hint="eastAsia" w:ascii="宋体" w:hAnsi="宋体" w:eastAsia="宋体" w:cs="宋体"/>
          <w:color w:val="auto"/>
          <w:kern w:val="2"/>
          <w:sz w:val="24"/>
          <w:szCs w:val="24"/>
          <w:highlight w:val="none"/>
        </w:rPr>
        <w:t>文件执行。</w:t>
      </w:r>
    </w:p>
    <w:p w14:paraId="3B941B00">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农民工工资保证金的返还时间：</w:t>
      </w:r>
      <w:r>
        <w:rPr>
          <w:rFonts w:hint="eastAsia" w:ascii="宋体" w:hAnsi="宋体" w:eastAsia="宋体" w:cs="Times New Roman"/>
          <w:color w:val="auto"/>
          <w:kern w:val="2"/>
          <w:sz w:val="24"/>
          <w:szCs w:val="24"/>
          <w:highlight w:val="none"/>
        </w:rPr>
        <w:t>按闽人社发〔2024〕4号等相关最新</w:t>
      </w:r>
      <w:r>
        <w:rPr>
          <w:rFonts w:hint="eastAsia" w:ascii="宋体" w:hAnsi="宋体" w:eastAsia="宋体" w:cs="宋体"/>
          <w:color w:val="auto"/>
          <w:kern w:val="2"/>
          <w:sz w:val="24"/>
          <w:szCs w:val="24"/>
          <w:highlight w:val="none"/>
        </w:rPr>
        <w:t>文件执行。</w:t>
      </w:r>
    </w:p>
    <w:p w14:paraId="3DA01AF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17.6 最终结清</w:t>
      </w:r>
    </w:p>
    <w:p w14:paraId="1D3E2E9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第17.6.1（1）目约定为：</w:t>
      </w:r>
    </w:p>
    <w:p w14:paraId="6C9A08B4">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承包人向监理人提交最终结清申请单（包括相关证明材料）的份数在项目专用合同条款中约定；期限：缺陷责任期终止证书签发后28天内。</w:t>
      </w:r>
    </w:p>
    <w:p w14:paraId="04A4D19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本项目工程结算须经审计部门审计。经监理人和承包人双方同意的最后结帐单，经过发包人审核和审计部门审计完成后得出的总金额方能被确认为代表了根据合同规定应付给承包人的全部款项，即为最后结帐单中的总金额。</w:t>
      </w:r>
    </w:p>
    <w:p w14:paraId="34E73AB0">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04" w:name="_Toc7532358"/>
      <w:bookmarkEnd w:id="504"/>
      <w:bookmarkStart w:id="505" w:name="_Toc6338"/>
      <w:bookmarkStart w:id="506" w:name="_Toc256000584"/>
      <w:bookmarkStart w:id="507" w:name="_Toc256000684"/>
      <w:bookmarkStart w:id="508" w:name="_Toc256000254"/>
      <w:bookmarkStart w:id="509" w:name="_Toc256000576"/>
      <w:bookmarkStart w:id="510" w:name="_Toc256000368"/>
      <w:bookmarkStart w:id="511" w:name="_Toc256000406"/>
      <w:bookmarkStart w:id="512" w:name="_Toc256000443"/>
      <w:bookmarkStart w:id="513" w:name="_Toc256000956"/>
      <w:bookmarkStart w:id="514" w:name="_Toc256000272"/>
      <w:bookmarkStart w:id="515" w:name="_Toc256000711"/>
      <w:bookmarkStart w:id="516" w:name="_Toc256000243"/>
      <w:bookmarkStart w:id="517" w:name="_Toc256000830"/>
      <w:r>
        <w:rPr>
          <w:rFonts w:hint="eastAsia" w:ascii="宋体" w:hAnsi="宋体" w:eastAsia="Times New Roman" w:cs="Times New Roman"/>
          <w:b/>
          <w:bCs/>
          <w:color w:val="auto"/>
          <w:kern w:val="2"/>
          <w:sz w:val="24"/>
          <w:szCs w:val="24"/>
          <w:highlight w:val="none"/>
          <w:lang w:eastAsia="en-US"/>
        </w:rPr>
        <w:t>18.交工验收</w:t>
      </w:r>
      <w:bookmarkEnd w:id="505"/>
      <w:bookmarkEnd w:id="506"/>
      <w:bookmarkEnd w:id="507"/>
      <w:bookmarkEnd w:id="508"/>
      <w:bookmarkEnd w:id="509"/>
      <w:bookmarkEnd w:id="510"/>
      <w:bookmarkEnd w:id="511"/>
      <w:bookmarkEnd w:id="512"/>
      <w:bookmarkEnd w:id="513"/>
      <w:bookmarkEnd w:id="514"/>
      <w:bookmarkEnd w:id="515"/>
      <w:bookmarkEnd w:id="516"/>
      <w:bookmarkEnd w:id="517"/>
    </w:p>
    <w:p w14:paraId="43B2E48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18" w:name="EB9a47361ab2104cc19d1c13449d7595c2"/>
      <w:bookmarkEnd w:id="518"/>
      <w:r>
        <w:rPr>
          <w:rFonts w:hint="eastAsia" w:ascii="宋体" w:hAnsi="宋体" w:eastAsia="Times New Roman" w:cs="Times New Roman"/>
          <w:color w:val="auto"/>
          <w:kern w:val="2"/>
          <w:sz w:val="24"/>
          <w:szCs w:val="24"/>
          <w:highlight w:val="none"/>
          <w:lang w:eastAsia="en-US"/>
        </w:rPr>
        <w:t>18.2 交工验收申请报告</w:t>
      </w:r>
    </w:p>
    <w:p w14:paraId="4346303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第18.2.（2）目细化为：</w:t>
      </w:r>
    </w:p>
    <w:p w14:paraId="5CF77087">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竣工资料的内容：承包人应按照《公路工程竣（交）工验收办法》、《公路养护工程质量检验评定标准</w:t>
      </w:r>
      <w:r>
        <w:rPr>
          <w:rFonts w:hint="eastAsia" w:ascii="宋体" w:hAnsi="宋体" w:eastAsia="Times New Roman" w:cs="Times New Roman"/>
          <w:color w:val="auto"/>
          <w:kern w:val="2"/>
          <w:sz w:val="24"/>
          <w:szCs w:val="24"/>
          <w:highlight w:val="none"/>
        </w:rPr>
        <w:t>》、</w:t>
      </w:r>
      <w:r>
        <w:rPr>
          <w:rFonts w:hint="eastAsia" w:ascii="宋体" w:hAnsi="宋体" w:eastAsia="Times New Roman" w:cs="Times New Roman"/>
          <w:color w:val="auto"/>
          <w:kern w:val="2"/>
          <w:sz w:val="24"/>
          <w:szCs w:val="24"/>
          <w:highlight w:val="none"/>
          <w:lang w:eastAsia="en-US"/>
        </w:rPr>
        <w:t>交通运输部、福建省交通运输厅、省档案局等有关档案管理规定及相关规定编制竣工资料。承包人提供的竣工资料（包括按规定提交项目影像资料、电子竣工文件、微缩、刻录光盘等）必须满足档案专项验收的有关要求。</w:t>
      </w:r>
    </w:p>
    <w:p w14:paraId="7CAACB9E">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增加第18.9款 竣工文件</w:t>
      </w:r>
    </w:p>
    <w:p w14:paraId="27365C9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为保证项目档案管理与项目建设同步，承包人应严格按照18.2.（2）目的要求进行本合同段工程资料的形成、收集、整理、归档和移交工作。在合同段交工验收后3个月内向项目发包人移交项目档案资料。在缺陷责任期内还应补充缺陷责任期资料，并在签发缺陷责任证书之前提交。否则，发包人将在最终计量支付中暂扣一定的保留金，直至符合档案管理要求后再予支付，并视情报省交通运输厅按信用考核管理办法直接考核定级行为的有关规定处理。</w:t>
      </w:r>
    </w:p>
    <w:p w14:paraId="3E4628D9">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19" w:name="_Toc256000244"/>
      <w:bookmarkEnd w:id="519"/>
      <w:bookmarkStart w:id="520" w:name="_Toc256000831"/>
      <w:bookmarkStart w:id="521" w:name="_Toc256000712"/>
      <w:bookmarkStart w:id="522" w:name="_Toc256000957"/>
      <w:bookmarkStart w:id="523" w:name="_Toc256000685"/>
      <w:bookmarkStart w:id="524" w:name="_Toc256000369"/>
      <w:bookmarkStart w:id="525" w:name="_Toc256000444"/>
      <w:bookmarkStart w:id="526" w:name="_Toc256000255"/>
      <w:bookmarkStart w:id="527" w:name="_Toc8542"/>
      <w:bookmarkStart w:id="528" w:name="_Toc7532359"/>
      <w:bookmarkStart w:id="529" w:name="_Toc256000407"/>
      <w:bookmarkStart w:id="530" w:name="_Toc256000577"/>
      <w:bookmarkStart w:id="531" w:name="_Toc256000273"/>
      <w:bookmarkStart w:id="532" w:name="_Toc256000585"/>
      <w:r>
        <w:rPr>
          <w:rFonts w:hint="eastAsia" w:ascii="宋体" w:hAnsi="宋体" w:eastAsia="Times New Roman" w:cs="Times New Roman"/>
          <w:b/>
          <w:bCs/>
          <w:color w:val="auto"/>
          <w:kern w:val="2"/>
          <w:sz w:val="24"/>
          <w:szCs w:val="24"/>
          <w:highlight w:val="none"/>
          <w:lang w:eastAsia="en-US"/>
        </w:rPr>
        <w:t>20.保险</w:t>
      </w:r>
      <w:bookmarkEnd w:id="520"/>
      <w:bookmarkEnd w:id="521"/>
      <w:bookmarkEnd w:id="522"/>
      <w:bookmarkEnd w:id="523"/>
      <w:bookmarkEnd w:id="524"/>
      <w:bookmarkEnd w:id="525"/>
      <w:bookmarkEnd w:id="526"/>
      <w:bookmarkEnd w:id="527"/>
      <w:bookmarkEnd w:id="528"/>
      <w:bookmarkEnd w:id="529"/>
      <w:bookmarkEnd w:id="530"/>
      <w:bookmarkEnd w:id="531"/>
      <w:bookmarkEnd w:id="532"/>
    </w:p>
    <w:p w14:paraId="481A7E1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33" w:name="EBef47c551e939441c8fadc4fc2ecfccfc"/>
      <w:bookmarkEnd w:id="533"/>
      <w:r>
        <w:rPr>
          <w:rFonts w:hint="eastAsia" w:ascii="宋体" w:hAnsi="宋体" w:eastAsia="Times New Roman" w:cs="Times New Roman"/>
          <w:color w:val="auto"/>
          <w:kern w:val="2"/>
          <w:sz w:val="24"/>
          <w:szCs w:val="24"/>
          <w:highlight w:val="none"/>
          <w:lang w:eastAsia="en-US"/>
        </w:rPr>
        <w:t>20.1工程保险</w:t>
      </w:r>
    </w:p>
    <w:p w14:paraId="6500180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保险期限：开工日期直至本合同工程签发交工验收证书之日止。</w:t>
      </w:r>
    </w:p>
    <w:p w14:paraId="5F5C1A1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20.4 第三者责任险</w:t>
      </w:r>
    </w:p>
    <w:p w14:paraId="6FF230E6">
      <w:pPr>
        <w:suppressAutoHyphens/>
        <w:spacing w:after="200" w:line="360" w:lineRule="auto"/>
        <w:ind w:firstLine="480" w:firstLineChars="200"/>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第20.4项约定</w:t>
      </w:r>
      <w:r>
        <w:rPr>
          <w:rFonts w:hint="eastAsia" w:ascii="宋体" w:hAnsi="宋体" w:eastAsia="宋体" w:cs="Times New Roman"/>
          <w:color w:val="auto"/>
          <w:kern w:val="2"/>
          <w:sz w:val="24"/>
          <w:szCs w:val="24"/>
          <w:highlight w:val="none"/>
        </w:rPr>
        <w:t>补充</w:t>
      </w:r>
      <w:r>
        <w:rPr>
          <w:rFonts w:hint="eastAsia" w:ascii="宋体" w:hAnsi="宋体" w:eastAsia="Times New Roman" w:cs="Times New Roman"/>
          <w:color w:val="auto"/>
          <w:kern w:val="2"/>
          <w:sz w:val="24"/>
          <w:szCs w:val="24"/>
          <w:highlight w:val="none"/>
          <w:lang w:eastAsia="en-US"/>
        </w:rPr>
        <w:t>：工程一切险的投保金额为工程量清单第100章（不含工程一切险及第三方责任险）至第700章的合计金额，保险费率为3.7‰；第三方责任险的投保金额为200万元，保险费率为2.5‰计；工伤保险费为工程量清单第100章（不含工程一切险及第三方责任险、工伤保险的保险费）至第700章的合计金额，保险费率为1.5‰；安全生产费为工程量清单第100章（不含工程一切险及第三方责任险、安全生产费）至第700章的合计金额，保险费率为1.5%。</w:t>
      </w:r>
    </w:p>
    <w:p w14:paraId="70F9CED7">
      <w:pPr>
        <w:suppressAutoHyphens/>
        <w:autoSpaceDE w:val="0"/>
        <w:autoSpaceDN w:val="0"/>
        <w:adjustRightInd w:val="0"/>
        <w:ind w:left="142" w:right="-23"/>
        <w:jc w:val="left"/>
        <w:outlineLvl w:val="3"/>
        <w:rPr>
          <w:rFonts w:ascii="黑体" w:hAnsi="Cambria Math" w:eastAsia="黑体" w:cs="Cambria Math"/>
          <w:b/>
          <w:color w:val="auto"/>
          <w:kern w:val="0"/>
          <w:sz w:val="28"/>
          <w:szCs w:val="28"/>
          <w:highlight w:val="none"/>
        </w:rPr>
      </w:pPr>
      <w:bookmarkStart w:id="534" w:name="_Toc256000832"/>
      <w:bookmarkStart w:id="535" w:name="_Toc256000274"/>
      <w:bookmarkStart w:id="536" w:name="_Toc256000686"/>
      <w:bookmarkStart w:id="537" w:name="_Toc256000958"/>
      <w:r>
        <w:rPr>
          <w:rFonts w:ascii="Gulim" w:hAnsi="Cambria Math" w:eastAsia="Gulim" w:cs="Gulim"/>
          <w:b/>
          <w:color w:val="auto"/>
          <w:spacing w:val="1"/>
          <w:w w:val="84"/>
          <w:kern w:val="0"/>
          <w:sz w:val="28"/>
          <w:szCs w:val="28"/>
          <w:highlight w:val="none"/>
        </w:rPr>
        <w:t>21</w:t>
      </w:r>
      <w:r>
        <w:rPr>
          <w:rFonts w:ascii="Gulim" w:hAnsi="Cambria Math" w:eastAsia="Gulim" w:cs="Gulim"/>
          <w:b/>
          <w:color w:val="auto"/>
          <w:w w:val="84"/>
          <w:kern w:val="0"/>
          <w:sz w:val="28"/>
          <w:szCs w:val="28"/>
          <w:highlight w:val="none"/>
        </w:rPr>
        <w:t>.</w:t>
      </w:r>
      <w:r>
        <w:rPr>
          <w:rFonts w:ascii="Gulim" w:hAnsi="Cambria Math" w:eastAsia="Gulim" w:cs="Gulim"/>
          <w:b/>
          <w:color w:val="auto"/>
          <w:spacing w:val="60"/>
          <w:w w:val="84"/>
          <w:kern w:val="0"/>
          <w:sz w:val="28"/>
          <w:szCs w:val="28"/>
          <w:highlight w:val="none"/>
        </w:rPr>
        <w:t xml:space="preserve"> </w:t>
      </w:r>
      <w:r>
        <w:rPr>
          <w:rFonts w:hint="eastAsia" w:ascii="黑体" w:hAnsi="Cambria Math" w:eastAsia="黑体" w:cs="黑体"/>
          <w:b/>
          <w:color w:val="auto"/>
          <w:kern w:val="0"/>
          <w:sz w:val="28"/>
          <w:szCs w:val="28"/>
          <w:highlight w:val="none"/>
        </w:rPr>
        <w:t>不可抗力</w:t>
      </w:r>
      <w:bookmarkEnd w:id="534"/>
      <w:bookmarkEnd w:id="535"/>
      <w:bookmarkEnd w:id="536"/>
      <w:bookmarkEnd w:id="537"/>
    </w:p>
    <w:p w14:paraId="5602A9A4">
      <w:pPr>
        <w:suppressAutoHyphens/>
        <w:autoSpaceDE w:val="0"/>
        <w:autoSpaceDN w:val="0"/>
        <w:adjustRightInd w:val="0"/>
        <w:spacing w:before="10" w:line="260" w:lineRule="exact"/>
        <w:jc w:val="left"/>
        <w:rPr>
          <w:rFonts w:ascii="黑体" w:hAnsi="Cambria Math" w:eastAsia="黑体" w:cs="Cambria Math"/>
          <w:color w:val="auto"/>
          <w:kern w:val="0"/>
          <w:sz w:val="26"/>
          <w:szCs w:val="26"/>
          <w:highlight w:val="none"/>
        </w:rPr>
      </w:pPr>
    </w:p>
    <w:p w14:paraId="0EF417B8">
      <w:pPr>
        <w:suppressAutoHyphens/>
        <w:autoSpaceDE w:val="0"/>
        <w:autoSpaceDN w:val="0"/>
        <w:adjustRightInd w:val="0"/>
        <w:ind w:left="142" w:right="-23"/>
        <w:jc w:val="left"/>
        <w:outlineLvl w:val="4"/>
        <w:rPr>
          <w:rFonts w:ascii="黑体" w:hAnsi="Cambria Math" w:eastAsia="黑体" w:cs="Cambria Math"/>
          <w:b/>
          <w:color w:val="auto"/>
          <w:kern w:val="0"/>
          <w:sz w:val="24"/>
          <w:szCs w:val="24"/>
          <w:highlight w:val="none"/>
        </w:rPr>
      </w:pPr>
      <w:bookmarkStart w:id="538" w:name="_Toc256000275"/>
      <w:bookmarkStart w:id="539" w:name="_Toc256000959"/>
      <w:bookmarkStart w:id="540" w:name="_Toc256000687"/>
      <w:bookmarkStart w:id="541" w:name="_Toc256000833"/>
      <w:r>
        <w:rPr>
          <w:rFonts w:ascii="Gulim" w:hAnsi="Cambria Math" w:eastAsia="Gulim" w:cs="Gulim"/>
          <w:b/>
          <w:color w:val="auto"/>
          <w:w w:val="85"/>
          <w:kern w:val="0"/>
          <w:sz w:val="24"/>
          <w:szCs w:val="24"/>
          <w:highlight w:val="none"/>
        </w:rPr>
        <w:t>21.1</w:t>
      </w:r>
      <w:r>
        <w:rPr>
          <w:rFonts w:ascii="Gulim" w:hAnsi="Cambria Math" w:eastAsia="Gulim" w:cs="Gulim"/>
          <w:b/>
          <w:color w:val="auto"/>
          <w:spacing w:val="52"/>
          <w:w w:val="85"/>
          <w:kern w:val="0"/>
          <w:sz w:val="24"/>
          <w:szCs w:val="24"/>
          <w:highlight w:val="none"/>
        </w:rPr>
        <w:t xml:space="preserve"> </w:t>
      </w:r>
      <w:r>
        <w:rPr>
          <w:rFonts w:hint="eastAsia" w:ascii="黑体" w:hAnsi="Cambria Math" w:eastAsia="黑体" w:cs="黑体"/>
          <w:b/>
          <w:color w:val="auto"/>
          <w:kern w:val="0"/>
          <w:sz w:val="24"/>
          <w:szCs w:val="24"/>
          <w:highlight w:val="none"/>
        </w:rPr>
        <w:t>不可抗力的确认</w:t>
      </w:r>
      <w:bookmarkEnd w:id="538"/>
      <w:bookmarkEnd w:id="539"/>
      <w:bookmarkEnd w:id="540"/>
      <w:bookmarkEnd w:id="541"/>
    </w:p>
    <w:p w14:paraId="36AB3F06">
      <w:pPr>
        <w:suppressAutoHyphens/>
        <w:autoSpaceDE w:val="0"/>
        <w:autoSpaceDN w:val="0"/>
        <w:adjustRightInd w:val="0"/>
        <w:spacing w:before="2" w:line="280" w:lineRule="exact"/>
        <w:jc w:val="left"/>
        <w:rPr>
          <w:rFonts w:ascii="黑体" w:hAnsi="Cambria Math" w:eastAsia="黑体" w:cs="Cambria Math"/>
          <w:color w:val="auto"/>
          <w:kern w:val="0"/>
          <w:sz w:val="28"/>
          <w:szCs w:val="28"/>
          <w:highlight w:val="none"/>
        </w:rPr>
      </w:pPr>
    </w:p>
    <w:p w14:paraId="73B1C938">
      <w:pPr>
        <w:suppressAutoHyphens/>
        <w:autoSpaceDE w:val="0"/>
        <w:autoSpaceDN w:val="0"/>
        <w:adjustRightInd w:val="0"/>
        <w:spacing w:line="271" w:lineRule="auto"/>
        <w:ind w:left="624" w:right="161"/>
        <w:jc w:val="left"/>
        <w:rPr>
          <w:rFonts w:hint="eastAsia" w:ascii="宋体" w:hAnsi="Cambria Math" w:eastAsia="宋体" w:cs="宋体"/>
          <w:color w:val="auto"/>
          <w:kern w:val="0"/>
          <w:sz w:val="24"/>
          <w:szCs w:val="24"/>
          <w:highlight w:val="none"/>
        </w:rPr>
      </w:pPr>
      <w:r>
        <w:rPr>
          <w:rFonts w:hint="eastAsia" w:ascii="宋体" w:hAnsi="Cambria Math" w:eastAsia="宋体" w:cs="宋体"/>
          <w:color w:val="auto"/>
          <w:kern w:val="0"/>
          <w:sz w:val="24"/>
          <w:szCs w:val="24"/>
          <w:highlight w:val="none"/>
        </w:rPr>
        <w:t>第</w:t>
      </w:r>
      <w:r>
        <w:rPr>
          <w:rFonts w:ascii="宋体" w:hAnsi="Cambria Math" w:eastAsia="宋体" w:cs="宋体"/>
          <w:color w:val="auto"/>
          <w:spacing w:val="-60"/>
          <w:kern w:val="0"/>
          <w:sz w:val="24"/>
          <w:szCs w:val="24"/>
          <w:highlight w:val="none"/>
        </w:rPr>
        <w:t xml:space="preserve"> </w:t>
      </w:r>
      <w:r>
        <w:rPr>
          <w:rFonts w:ascii="Gulim" w:hAnsi="Cambria Math" w:eastAsia="Gulim" w:cs="Gulim"/>
          <w:color w:val="auto"/>
          <w:w w:val="84"/>
          <w:kern w:val="0"/>
          <w:sz w:val="24"/>
          <w:szCs w:val="24"/>
          <w:highlight w:val="none"/>
        </w:rPr>
        <w:t>21.1.1</w:t>
      </w:r>
      <w:r>
        <w:rPr>
          <w:rFonts w:ascii="Gulim" w:hAnsi="Cambria Math" w:eastAsia="Gulim" w:cs="Gulim"/>
          <w:color w:val="auto"/>
          <w:spacing w:val="-7"/>
          <w:w w:val="84"/>
          <w:kern w:val="0"/>
          <w:sz w:val="24"/>
          <w:szCs w:val="24"/>
          <w:highlight w:val="none"/>
        </w:rPr>
        <w:t xml:space="preserve"> </w:t>
      </w:r>
      <w:r>
        <w:rPr>
          <w:rFonts w:hint="eastAsia" w:ascii="宋体" w:hAnsi="Cambria Math" w:eastAsia="宋体" w:cs="宋体"/>
          <w:color w:val="auto"/>
          <w:kern w:val="0"/>
          <w:sz w:val="24"/>
          <w:szCs w:val="24"/>
          <w:highlight w:val="none"/>
        </w:rPr>
        <w:t>项细化为：</w:t>
      </w:r>
      <w:r>
        <w:rPr>
          <w:rFonts w:ascii="宋体" w:hAnsi="Cambria Math" w:eastAsia="宋体" w:cs="宋体"/>
          <w:color w:val="auto"/>
          <w:kern w:val="0"/>
          <w:sz w:val="24"/>
          <w:szCs w:val="24"/>
          <w:highlight w:val="none"/>
        </w:rPr>
        <w:t xml:space="preserve"> </w:t>
      </w:r>
    </w:p>
    <w:p w14:paraId="459F2624">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不可抗力是指承包人和发包人在订立合同时不可预见，在工程施工过程中不可避免发生并不能克服的自然灾害和社会性突发事件。包括但不限于：</w:t>
      </w:r>
    </w:p>
    <w:p w14:paraId="6AF39F9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（1）地震、海啸、火山爆发、泥石流、暴雨（雪）（雨量等级指标：</w:t>
      </w:r>
      <w:r>
        <w:rPr>
          <w:rFonts w:hint="eastAsia" w:ascii="宋体" w:hAnsi="宋体" w:eastAsia="Times New Roman" w:cs="Times New Roman"/>
          <w:color w:val="auto"/>
          <w:kern w:val="2"/>
          <w:sz w:val="24"/>
          <w:szCs w:val="24"/>
          <w:highlight w:val="none"/>
        </w:rPr>
        <w:t>60毫米以上</w:t>
      </w:r>
      <w:r>
        <w:rPr>
          <w:rFonts w:hint="eastAsia" w:ascii="宋体" w:hAnsi="宋体" w:eastAsia="Times New Roman" w:cs="Times New Roman"/>
          <w:color w:val="auto"/>
          <w:kern w:val="2"/>
          <w:sz w:val="24"/>
          <w:szCs w:val="24"/>
          <w:highlight w:val="none"/>
          <w:lang w:eastAsia="en-US"/>
        </w:rPr>
        <w:t>）、台风（台风等级指标：</w:t>
      </w:r>
      <w:r>
        <w:rPr>
          <w:rFonts w:hint="eastAsia" w:ascii="宋体" w:hAnsi="宋体" w:eastAsia="Times New Roman" w:cs="Times New Roman"/>
          <w:color w:val="auto"/>
          <w:kern w:val="2"/>
          <w:sz w:val="24"/>
          <w:szCs w:val="24"/>
          <w:highlight w:val="none"/>
        </w:rPr>
        <w:t>12级及以上</w:t>
      </w:r>
      <w:r>
        <w:rPr>
          <w:rFonts w:hint="eastAsia" w:ascii="宋体" w:hAnsi="宋体" w:eastAsia="Times New Roman" w:cs="Times New Roman"/>
          <w:color w:val="auto"/>
          <w:kern w:val="2"/>
          <w:sz w:val="24"/>
          <w:szCs w:val="24"/>
          <w:highlight w:val="none"/>
          <w:lang w:eastAsia="en-US"/>
        </w:rPr>
        <w:t>）、龙卷风、水灾（雨量等级指标：</w:t>
      </w:r>
      <w:r>
        <w:rPr>
          <w:rFonts w:hint="eastAsia" w:ascii="宋体" w:hAnsi="宋体" w:eastAsia="Times New Roman" w:cs="Times New Roman"/>
          <w:color w:val="auto"/>
          <w:kern w:val="2"/>
          <w:sz w:val="24"/>
          <w:szCs w:val="24"/>
          <w:highlight w:val="none"/>
        </w:rPr>
        <w:t>60毫米以上</w:t>
      </w:r>
      <w:r>
        <w:rPr>
          <w:rFonts w:hint="eastAsia" w:ascii="宋体" w:hAnsi="宋体" w:eastAsia="Times New Roman" w:cs="Times New Roman"/>
          <w:color w:val="auto"/>
          <w:kern w:val="2"/>
          <w:sz w:val="24"/>
          <w:szCs w:val="24"/>
          <w:highlight w:val="none"/>
          <w:lang w:eastAsia="en-US"/>
        </w:rPr>
        <w:t>）等自然灾害；</w:t>
      </w:r>
    </w:p>
    <w:p w14:paraId="347EC4A5">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（2）战争、骚乱、暴动，但纯属承包人或其分包人派遣与雇用的人员由于本合同工程施工原因引起者除外；</w:t>
      </w:r>
    </w:p>
    <w:p w14:paraId="33EC03E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（3）核反应、辐射或放射性污染；</w:t>
      </w:r>
    </w:p>
    <w:p w14:paraId="6DC28263">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（4）空中飞行物体坠落或非发包人或承包人责任造成的爆炸、火灾；</w:t>
      </w:r>
    </w:p>
    <w:p w14:paraId="0773EB5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（5）瘟疫；</w:t>
      </w:r>
    </w:p>
    <w:p w14:paraId="4EF1EF1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（6）项目专用合同条款约定的其他情形。</w:t>
      </w:r>
    </w:p>
    <w:p w14:paraId="54810CB0">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rPr>
        <w:t>具体以</w:t>
      </w:r>
      <w:r>
        <w:rPr>
          <w:rFonts w:hint="eastAsia" w:ascii="宋体" w:hAnsi="宋体" w:eastAsia="Times New Roman" w:cs="Times New Roman"/>
          <w:color w:val="auto"/>
          <w:kern w:val="2"/>
          <w:sz w:val="24"/>
          <w:szCs w:val="24"/>
          <w:highlight w:val="none"/>
          <w:lang w:eastAsia="en-US"/>
        </w:rPr>
        <w:t>当地气象部门</w:t>
      </w:r>
      <w:r>
        <w:rPr>
          <w:rFonts w:hint="eastAsia" w:ascii="宋体" w:hAnsi="宋体" w:eastAsia="Times New Roman" w:cs="Times New Roman"/>
          <w:color w:val="auto"/>
          <w:kern w:val="2"/>
          <w:sz w:val="24"/>
          <w:szCs w:val="24"/>
          <w:highlight w:val="none"/>
        </w:rPr>
        <w:t>发布为准</w:t>
      </w:r>
    </w:p>
    <w:p w14:paraId="3CE97CA5">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42" w:name="_Toc256000245"/>
      <w:bookmarkEnd w:id="542"/>
      <w:bookmarkStart w:id="543" w:name="_Toc256000688"/>
      <w:bookmarkStart w:id="544" w:name="_Toc256000445"/>
      <w:bookmarkStart w:id="545" w:name="_Toc256000834"/>
      <w:bookmarkStart w:id="546" w:name="_Toc7532360"/>
      <w:bookmarkStart w:id="547" w:name="_Toc256000578"/>
      <w:bookmarkStart w:id="548" w:name="_Toc256000370"/>
      <w:bookmarkStart w:id="549" w:name="_Toc256000408"/>
      <w:bookmarkStart w:id="550" w:name="_Toc256000713"/>
      <w:bookmarkStart w:id="551" w:name="_Toc256000960"/>
      <w:bookmarkStart w:id="552" w:name="_Toc256000276"/>
      <w:bookmarkStart w:id="553" w:name="_Toc256000586"/>
      <w:bookmarkStart w:id="554" w:name="_Toc13985"/>
      <w:bookmarkStart w:id="555" w:name="_Toc256000256"/>
      <w:r>
        <w:rPr>
          <w:rFonts w:hint="eastAsia" w:ascii="宋体" w:hAnsi="宋体" w:eastAsia="Times New Roman" w:cs="Times New Roman"/>
          <w:b/>
          <w:bCs/>
          <w:color w:val="auto"/>
          <w:kern w:val="2"/>
          <w:sz w:val="24"/>
          <w:szCs w:val="24"/>
          <w:highlight w:val="none"/>
          <w:lang w:eastAsia="en-US"/>
        </w:rPr>
        <w:t>22.违约</w:t>
      </w:r>
      <w:bookmarkEnd w:id="543"/>
      <w:bookmarkEnd w:id="544"/>
      <w:bookmarkEnd w:id="545"/>
      <w:bookmarkEnd w:id="546"/>
      <w:bookmarkEnd w:id="547"/>
      <w:bookmarkEnd w:id="548"/>
      <w:bookmarkEnd w:id="549"/>
      <w:bookmarkEnd w:id="550"/>
      <w:bookmarkEnd w:id="551"/>
      <w:bookmarkEnd w:id="552"/>
      <w:bookmarkEnd w:id="553"/>
      <w:bookmarkEnd w:id="554"/>
      <w:bookmarkEnd w:id="555"/>
    </w:p>
    <w:p w14:paraId="08A86BB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56" w:name="EB4450594400444281898f67e587e86d36"/>
      <w:bookmarkEnd w:id="556"/>
      <w:r>
        <w:rPr>
          <w:rFonts w:hint="eastAsia" w:ascii="宋体" w:hAnsi="宋体" w:eastAsia="Times New Roman" w:cs="Times New Roman"/>
          <w:color w:val="auto"/>
          <w:kern w:val="2"/>
          <w:sz w:val="24"/>
          <w:szCs w:val="24"/>
          <w:highlight w:val="none"/>
          <w:lang w:eastAsia="en-US"/>
        </w:rPr>
        <w:t>22.1 承包人违约（招标人可根据招标项目具体情况对承包人违约处理条款进行适当修改，包括违约金额）</w:t>
      </w:r>
    </w:p>
    <w:p w14:paraId="5FF298E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第22.1.1（7）目约定为：</w:t>
      </w:r>
    </w:p>
    <w:p w14:paraId="0C08E683">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承包人未能按期开工，或接到监理人通知后14天内未能采取有效措施加快进行本工程或其关键部位的施工；</w:t>
      </w:r>
    </w:p>
    <w:p w14:paraId="0151F9F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增加第22.1.1（11）目：</w:t>
      </w:r>
    </w:p>
    <w:p w14:paraId="29C5A77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（11）违反《福建省普通公路施工标准化管理指南》、《福建省普通公路建设项目施工单位管理标准化指南》等相关规定；</w:t>
      </w:r>
    </w:p>
    <w:p w14:paraId="608E6089">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22.1.2 对承包人违约处理</w:t>
      </w:r>
    </w:p>
    <w:p w14:paraId="1E54D917">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增加第22.1.2（5）目：</w:t>
      </w:r>
    </w:p>
    <w:p w14:paraId="1C1DAE0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如监理人向发包人证明(抄送承包人)认为承包人有下述情况时，发包人可以采取的措施：</w:t>
      </w:r>
    </w:p>
    <w:p w14:paraId="48EB6F30">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①无视监理人事先的书面警告，一贯或公然忽视履行其合同规定的义务，发包人可要求承包人支付人民币</w:t>
      </w:r>
      <w:r>
        <w:rPr>
          <w:rFonts w:hint="eastAsia" w:ascii="宋体" w:hAnsi="宋体" w:eastAsia="Times New Roman" w:cs="Times New Roman"/>
          <w:color w:val="auto"/>
          <w:kern w:val="2"/>
          <w:sz w:val="24"/>
          <w:szCs w:val="24"/>
          <w:highlight w:val="none"/>
        </w:rPr>
        <w:t>2000元</w:t>
      </w:r>
      <w:r>
        <w:rPr>
          <w:rFonts w:hint="eastAsia" w:ascii="宋体" w:hAnsi="宋体" w:eastAsia="Times New Roman" w:cs="Times New Roman"/>
          <w:color w:val="auto"/>
          <w:kern w:val="2"/>
          <w:sz w:val="24"/>
          <w:szCs w:val="24"/>
          <w:highlight w:val="none"/>
          <w:lang w:eastAsia="en-US"/>
        </w:rPr>
        <w:t>的违约金，直至终止合同。</w:t>
      </w:r>
    </w:p>
    <w:p w14:paraId="6EE18AC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②违反第22.1.1（1）目，发包人可要求承包人支付人民币20万元的违约金，责令承包人改正，直至终止合同。</w:t>
      </w:r>
    </w:p>
    <w:p w14:paraId="41D00BFE">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③违反第22.1.1（2）目，发包人可要求承包人支付每次人民币1000元以上10万元以下的违约金，责令承包人改正，直至终止合同。</w:t>
      </w:r>
    </w:p>
    <w:p w14:paraId="5368FD1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④违反第22.1.1（3）目，发包人可要求承包人每次支付人民币1000元以上10万元以下的违约金，责令承包人改正，直至终止合同。</w:t>
      </w:r>
    </w:p>
    <w:p w14:paraId="70DA3FA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⑤违反第4.5款</w:t>
      </w:r>
    </w:p>
    <w:p w14:paraId="3B7E1DB1">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a、</w:t>
      </w:r>
      <w:r>
        <w:rPr>
          <w:rFonts w:hint="eastAsia" w:ascii="宋体" w:hAnsi="宋体" w:eastAsia="宋体" w:cs="Times New Roman"/>
          <w:color w:val="auto"/>
          <w:kern w:val="2"/>
          <w:sz w:val="24"/>
          <w:szCs w:val="24"/>
          <w:highlight w:val="none"/>
          <w:lang w:val="zh-CN"/>
        </w:rPr>
        <w:t>在施工期间中标人在投标时所报的项目管理班子人员不得随意更换，若确需更换的须经招标人同意后方可更换，同意更换</w:t>
      </w:r>
      <w:r>
        <w:rPr>
          <w:rFonts w:hint="eastAsia" w:ascii="宋体" w:hAnsi="宋体" w:eastAsia="宋体" w:cs="Times New Roman"/>
          <w:color w:val="auto"/>
          <w:kern w:val="2"/>
          <w:sz w:val="24"/>
          <w:szCs w:val="24"/>
          <w:highlight w:val="none"/>
        </w:rPr>
        <w:t>项目负责人或项目技术负责人的</w:t>
      </w:r>
      <w:r>
        <w:rPr>
          <w:rFonts w:hint="eastAsia" w:ascii="宋体" w:hAnsi="宋体" w:eastAsia="宋体" w:cs="Times New Roman"/>
          <w:color w:val="auto"/>
          <w:kern w:val="2"/>
          <w:sz w:val="24"/>
          <w:szCs w:val="24"/>
          <w:highlight w:val="none"/>
          <w:lang w:val="zh-CN"/>
        </w:rPr>
        <w:t>每人次支付违约金额为</w:t>
      </w:r>
      <w:r>
        <w:rPr>
          <w:rFonts w:hint="eastAsia" w:ascii="宋体" w:hAnsi="宋体" w:eastAsia="宋体" w:cs="Times New Roman"/>
          <w:color w:val="auto"/>
          <w:kern w:val="2"/>
          <w:sz w:val="24"/>
          <w:szCs w:val="24"/>
          <w:highlight w:val="none"/>
          <w:lang w:val="en-US" w:eastAsia="zh-CN"/>
        </w:rPr>
        <w:t>贰万</w:t>
      </w:r>
      <w:r>
        <w:rPr>
          <w:rFonts w:hint="eastAsia" w:ascii="宋体" w:hAnsi="宋体" w:eastAsia="宋体" w:cs="Times New Roman"/>
          <w:color w:val="auto"/>
          <w:kern w:val="2"/>
          <w:sz w:val="24"/>
          <w:szCs w:val="24"/>
          <w:highlight w:val="none"/>
          <w:lang w:val="zh-CN"/>
        </w:rPr>
        <w:t>元人民币，更换</w:t>
      </w:r>
      <w:r>
        <w:rPr>
          <w:rFonts w:hint="eastAsia" w:ascii="宋体" w:hAnsi="宋体" w:eastAsia="宋体" w:cs="Times New Roman"/>
          <w:color w:val="auto"/>
          <w:kern w:val="2"/>
          <w:sz w:val="24"/>
          <w:szCs w:val="24"/>
          <w:highlight w:val="none"/>
        </w:rPr>
        <w:t>其他人员每人每次支付违约金额为</w:t>
      </w:r>
      <w:r>
        <w:rPr>
          <w:rFonts w:hint="eastAsia" w:ascii="宋体" w:hAnsi="宋体" w:eastAsia="宋体" w:cs="Times New Roman"/>
          <w:color w:val="auto"/>
          <w:kern w:val="2"/>
          <w:sz w:val="24"/>
          <w:szCs w:val="24"/>
          <w:highlight w:val="none"/>
          <w:lang w:val="en-US" w:eastAsia="zh-CN"/>
        </w:rPr>
        <w:t>壹万</w:t>
      </w:r>
      <w:r>
        <w:rPr>
          <w:rFonts w:hint="eastAsia" w:ascii="宋体" w:hAnsi="宋体" w:eastAsia="宋体" w:cs="Times New Roman"/>
          <w:color w:val="auto"/>
          <w:kern w:val="2"/>
          <w:sz w:val="24"/>
          <w:szCs w:val="24"/>
          <w:highlight w:val="none"/>
        </w:rPr>
        <w:t>元人民币；</w:t>
      </w:r>
    </w:p>
    <w:p w14:paraId="34A76236">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b、</w:t>
      </w:r>
      <w:r>
        <w:rPr>
          <w:rFonts w:hint="eastAsia" w:ascii="宋体" w:hAnsi="宋体" w:eastAsia="宋体" w:cs="Times New Roman"/>
          <w:color w:val="auto"/>
          <w:kern w:val="2"/>
          <w:sz w:val="24"/>
          <w:szCs w:val="24"/>
          <w:highlight w:val="none"/>
          <w:lang w:val="en-US" w:eastAsia="zh-CN"/>
        </w:rPr>
        <w:t>未</w:t>
      </w:r>
      <w:r>
        <w:rPr>
          <w:rFonts w:hint="eastAsia" w:ascii="宋体" w:hAnsi="宋体" w:eastAsia="宋体" w:cs="Times New Roman"/>
          <w:color w:val="auto"/>
          <w:kern w:val="2"/>
          <w:sz w:val="24"/>
          <w:szCs w:val="24"/>
          <w:highlight w:val="none"/>
          <w:lang w:val="zh-CN"/>
        </w:rPr>
        <w:t>经招标人同意擅自更换</w:t>
      </w:r>
      <w:r>
        <w:rPr>
          <w:rFonts w:hint="eastAsia" w:ascii="宋体" w:hAnsi="宋体" w:eastAsia="宋体" w:cs="Times New Roman"/>
          <w:color w:val="auto"/>
          <w:kern w:val="2"/>
          <w:sz w:val="24"/>
          <w:szCs w:val="24"/>
          <w:highlight w:val="none"/>
        </w:rPr>
        <w:t>项目负责人或项目技术负责人的</w:t>
      </w:r>
      <w:r>
        <w:rPr>
          <w:rFonts w:hint="eastAsia" w:ascii="宋体" w:hAnsi="宋体" w:eastAsia="宋体" w:cs="Times New Roman"/>
          <w:color w:val="auto"/>
          <w:kern w:val="2"/>
          <w:sz w:val="24"/>
          <w:szCs w:val="24"/>
          <w:highlight w:val="none"/>
          <w:lang w:val="zh-CN"/>
        </w:rPr>
        <w:t>每人次支付违约金额为</w:t>
      </w:r>
      <w:r>
        <w:rPr>
          <w:rFonts w:hint="eastAsia" w:ascii="宋体" w:hAnsi="宋体" w:eastAsia="宋体" w:cs="Times New Roman"/>
          <w:color w:val="auto"/>
          <w:kern w:val="2"/>
          <w:sz w:val="24"/>
          <w:szCs w:val="24"/>
          <w:highlight w:val="none"/>
          <w:lang w:val="en-US" w:eastAsia="zh-CN"/>
        </w:rPr>
        <w:t>伍万</w:t>
      </w:r>
      <w:r>
        <w:rPr>
          <w:rFonts w:hint="eastAsia" w:ascii="宋体" w:hAnsi="宋体" w:eastAsia="宋体" w:cs="Times New Roman"/>
          <w:color w:val="auto"/>
          <w:kern w:val="2"/>
          <w:sz w:val="24"/>
          <w:szCs w:val="24"/>
          <w:highlight w:val="none"/>
          <w:lang w:val="zh-CN"/>
        </w:rPr>
        <w:t>元人民币，更换</w:t>
      </w:r>
      <w:r>
        <w:rPr>
          <w:rFonts w:hint="eastAsia" w:ascii="宋体" w:hAnsi="宋体" w:eastAsia="宋体" w:cs="Times New Roman"/>
          <w:color w:val="auto"/>
          <w:kern w:val="2"/>
          <w:sz w:val="24"/>
          <w:szCs w:val="24"/>
          <w:highlight w:val="none"/>
        </w:rPr>
        <w:t>其他人员每人每次支付违约金额为</w:t>
      </w:r>
      <w:r>
        <w:rPr>
          <w:rFonts w:hint="eastAsia" w:ascii="宋体" w:hAnsi="宋体" w:eastAsia="宋体" w:cs="Times New Roman"/>
          <w:color w:val="auto"/>
          <w:kern w:val="2"/>
          <w:sz w:val="24"/>
          <w:szCs w:val="24"/>
          <w:highlight w:val="none"/>
          <w:lang w:val="en-US" w:eastAsia="zh-CN"/>
        </w:rPr>
        <w:t>叁万</w:t>
      </w:r>
      <w:r>
        <w:rPr>
          <w:rFonts w:hint="eastAsia" w:ascii="宋体" w:hAnsi="宋体" w:eastAsia="宋体" w:cs="Times New Roman"/>
          <w:color w:val="auto"/>
          <w:kern w:val="2"/>
          <w:sz w:val="24"/>
          <w:szCs w:val="24"/>
          <w:highlight w:val="none"/>
        </w:rPr>
        <w:t>元人民币</w:t>
      </w:r>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zh-CN"/>
        </w:rPr>
        <w:t>以上违约金委托人</w:t>
      </w:r>
      <w:r>
        <w:rPr>
          <w:rFonts w:hint="eastAsia" w:ascii="宋体" w:hAnsi="宋体" w:eastAsia="宋体" w:cs="Times New Roman"/>
          <w:color w:val="auto"/>
          <w:kern w:val="2"/>
          <w:sz w:val="24"/>
          <w:szCs w:val="24"/>
          <w:highlight w:val="none"/>
          <w:lang w:val="en-US" w:eastAsia="zh-CN"/>
        </w:rPr>
        <w:t>可</w:t>
      </w:r>
      <w:r>
        <w:rPr>
          <w:rFonts w:hint="eastAsia" w:ascii="宋体" w:hAnsi="宋体" w:eastAsia="宋体" w:cs="Times New Roman"/>
          <w:color w:val="auto"/>
          <w:kern w:val="2"/>
          <w:sz w:val="24"/>
          <w:szCs w:val="24"/>
          <w:highlight w:val="none"/>
          <w:lang w:val="zh-CN"/>
        </w:rPr>
        <w:t>在中标人的工程款中扣除</w:t>
      </w:r>
      <w:r>
        <w:rPr>
          <w:rFonts w:hint="eastAsia" w:ascii="宋体" w:hAnsi="宋体" w:eastAsia="宋体" w:cs="Times New Roman"/>
          <w:color w:val="auto"/>
          <w:kern w:val="2"/>
          <w:sz w:val="24"/>
          <w:szCs w:val="24"/>
          <w:highlight w:val="none"/>
        </w:rPr>
        <w:t>。</w:t>
      </w:r>
    </w:p>
    <w:p w14:paraId="3AE40A18">
      <w:pPr>
        <w:suppressAutoHyphens/>
        <w:spacing w:after="200" w:line="360" w:lineRule="exact"/>
        <w:ind w:firstLine="484" w:firstLineChars="202"/>
        <w:rPr>
          <w:rFonts w:hint="default"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rPr>
        <w:t>项目经理和项目技术负责人擅自离岗或拒不到位的，发包人可要求承包人支付违约金</w:t>
      </w:r>
      <w:r>
        <w:rPr>
          <w:rFonts w:hint="eastAsia" w:ascii="宋体" w:hAnsi="宋体" w:cs="Times New Roman"/>
          <w:color w:val="auto"/>
          <w:kern w:val="2"/>
          <w:sz w:val="24"/>
          <w:szCs w:val="24"/>
          <w:highlight w:val="none"/>
          <w:lang w:val="en-US" w:eastAsia="zh-CN"/>
        </w:rPr>
        <w:t>20</w:t>
      </w:r>
      <w:r>
        <w:rPr>
          <w:rFonts w:hint="eastAsia" w:ascii="宋体" w:hAnsi="宋体" w:eastAsia="宋体" w:cs="Times New Roman"/>
          <w:color w:val="auto"/>
          <w:kern w:val="2"/>
          <w:sz w:val="24"/>
          <w:szCs w:val="24"/>
          <w:highlight w:val="none"/>
        </w:rPr>
        <w:t>00元。</w:t>
      </w:r>
      <w:r>
        <w:rPr>
          <w:rFonts w:hint="eastAsia" w:ascii="宋体" w:hAnsi="宋体" w:cs="Times New Roman"/>
          <w:color w:val="auto"/>
          <w:kern w:val="2"/>
          <w:sz w:val="24"/>
          <w:szCs w:val="24"/>
          <w:highlight w:val="none"/>
          <w:lang w:val="en-US" w:eastAsia="zh-CN"/>
        </w:rPr>
        <w:t>其他人</w:t>
      </w:r>
      <w:r>
        <w:rPr>
          <w:rFonts w:hint="eastAsia" w:ascii="宋体" w:hAnsi="宋体" w:eastAsia="宋体" w:cs="Times New Roman"/>
          <w:color w:val="auto"/>
          <w:kern w:val="2"/>
          <w:sz w:val="24"/>
          <w:szCs w:val="24"/>
          <w:highlight w:val="none"/>
        </w:rPr>
        <w:t>擅自离岗或拒不到位的，发包人可要求承包人支付违约金</w:t>
      </w:r>
      <w:r>
        <w:rPr>
          <w:rFonts w:hint="eastAsia" w:ascii="宋体" w:hAnsi="宋体" w:cs="Times New Roman"/>
          <w:color w:val="auto"/>
          <w:kern w:val="2"/>
          <w:sz w:val="24"/>
          <w:szCs w:val="24"/>
          <w:highlight w:val="none"/>
          <w:lang w:val="en-US" w:eastAsia="zh-CN"/>
        </w:rPr>
        <w:t>1000元。</w:t>
      </w:r>
    </w:p>
    <w:p w14:paraId="09F4C08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⑥违反第4.6.3项，即使取得监理人的同意，发包人仍可要求承包人支付每人次</w:t>
      </w:r>
      <w:r>
        <w:rPr>
          <w:rFonts w:hint="eastAsia" w:ascii="宋体" w:hAnsi="宋体" w:eastAsia="宋体" w:cs="Times New Roman"/>
          <w:color w:val="auto"/>
          <w:kern w:val="2"/>
          <w:sz w:val="24"/>
          <w:szCs w:val="24"/>
          <w:highlight w:val="none"/>
        </w:rPr>
        <w:t>10000</w:t>
      </w:r>
      <w:r>
        <w:rPr>
          <w:rFonts w:hint="eastAsia" w:ascii="宋体" w:hAnsi="宋体" w:eastAsia="Times New Roman" w:cs="Times New Roman"/>
          <w:color w:val="auto"/>
          <w:kern w:val="2"/>
          <w:sz w:val="24"/>
          <w:szCs w:val="24"/>
          <w:highlight w:val="none"/>
          <w:lang w:eastAsia="en-US"/>
        </w:rPr>
        <w:t>元的违约金，直至终止合同。</w:t>
      </w:r>
    </w:p>
    <w:p w14:paraId="33564B5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⑦违反22.1.1（11）目，发包人可视其情形严重程度要求承包人每处支付人民币500元～3万元的违约金。</w:t>
      </w:r>
    </w:p>
    <w:p w14:paraId="43D677E8">
      <w:pPr>
        <w:suppressAutoHyphens/>
        <w:spacing w:after="200" w:line="360" w:lineRule="exact"/>
        <w:ind w:firstLine="484" w:firstLineChars="202"/>
        <w:rPr>
          <w:rFonts w:hint="eastAsia" w:ascii="宋体" w:hAnsi="宋体" w:eastAsia="宋体" w:cs="宋体"/>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⑧</w:t>
      </w:r>
      <w:r>
        <w:rPr>
          <w:rFonts w:hint="eastAsia" w:ascii="宋体" w:hAnsi="宋体" w:eastAsia="宋体" w:cs="宋体"/>
          <w:color w:val="auto"/>
          <w:kern w:val="2"/>
          <w:sz w:val="24"/>
          <w:szCs w:val="24"/>
          <w:highlight w:val="none"/>
          <w:lang w:eastAsia="en-US"/>
        </w:rPr>
        <w:t>违反第4.8.1款，发包人可视其情形严重程度要求承包人每次支付人民币5000元～10万元的违约金。</w:t>
      </w:r>
    </w:p>
    <w:p w14:paraId="0C14EF23">
      <w:pPr>
        <w:suppressAutoHyphens/>
        <w:spacing w:after="200" w:line="360" w:lineRule="exact"/>
        <w:ind w:firstLine="484" w:firstLineChars="202"/>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en-US"/>
        </w:rPr>
        <w:t>违反其它重要合同条款的，发包人可要求承包人每次、每处或每项支付人民币300元以上10万元以下的违约金，直至终止合同</w:t>
      </w:r>
      <w:r>
        <w:rPr>
          <w:rFonts w:hint="eastAsia" w:ascii="宋体" w:hAnsi="宋体" w:eastAsia="宋体" w:cs="宋体"/>
          <w:color w:val="auto"/>
          <w:kern w:val="2"/>
          <w:sz w:val="24"/>
          <w:szCs w:val="24"/>
          <w:highlight w:val="none"/>
          <w:lang w:eastAsia="zh-CN"/>
        </w:rPr>
        <w:t>。</w:t>
      </w:r>
    </w:p>
    <w:p w14:paraId="18E8378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违反其它重要合同条款的，发包人可要求承包人每次、每处或每项支付人民币</w:t>
      </w:r>
      <w:r>
        <w:rPr>
          <w:rFonts w:hint="eastAsia" w:ascii="宋体" w:hAnsi="宋体" w:eastAsia="宋体" w:cs="Times New Roman"/>
          <w:color w:val="auto"/>
          <w:kern w:val="2"/>
          <w:sz w:val="24"/>
          <w:szCs w:val="24"/>
          <w:highlight w:val="none"/>
        </w:rPr>
        <w:t>壹</w:t>
      </w:r>
      <w:r>
        <w:rPr>
          <w:rFonts w:hint="eastAsia" w:ascii="宋体" w:hAnsi="宋体" w:eastAsia="Times New Roman" w:cs="Times New Roman"/>
          <w:color w:val="auto"/>
          <w:kern w:val="2"/>
          <w:sz w:val="24"/>
          <w:szCs w:val="24"/>
          <w:highlight w:val="none"/>
          <w:lang w:eastAsia="en-US"/>
        </w:rPr>
        <w:t>万元的违约金，直至终止合同。</w:t>
      </w:r>
    </w:p>
    <w:p w14:paraId="10618806">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本项补充：根据闽路养〔2024〕37号的文件要求，省中心对沥青路面的外观和质量（压实度、面层总厚度、上面层厚度及平整度）委托第三方检测单位进行抽查抽检，对抽查抽检结果不合格的每一处，承包人应以现金或转账的方式向发包人支付人民币5万元违约金并承担的相应责任和义务。若因项目核销问题导致财政资金未及时拨付到位造成工程款未能支付的，不作为发包人违约情形。</w:t>
      </w:r>
    </w:p>
    <w:p w14:paraId="2DB13CCD">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Times New Roman" w:cs="Times New Roman"/>
          <w:color w:val="auto"/>
          <w:kern w:val="2"/>
          <w:sz w:val="24"/>
          <w:szCs w:val="24"/>
          <w:highlight w:val="none"/>
          <w:lang w:eastAsia="en-US"/>
        </w:rPr>
        <w:t>承包人</w:t>
      </w:r>
      <w:r>
        <w:rPr>
          <w:rFonts w:hint="eastAsia" w:ascii="宋体" w:hAnsi="宋体" w:eastAsia="宋体" w:cs="Times New Roman"/>
          <w:color w:val="auto"/>
          <w:kern w:val="2"/>
          <w:sz w:val="24"/>
          <w:szCs w:val="24"/>
          <w:highlight w:val="none"/>
        </w:rPr>
        <w:t>若发生以上未规定的违约情形，发包人可要求承包人每次、每处或每项按如下表格支付违约金：</w:t>
      </w:r>
    </w:p>
    <w:p w14:paraId="31D8FC2C">
      <w:pPr>
        <w:suppressAutoHyphens/>
        <w:spacing w:after="200" w:line="360" w:lineRule="exact"/>
        <w:ind w:firstLine="484" w:firstLineChars="202"/>
        <w:rPr>
          <w:rFonts w:hint="eastAsia" w:ascii="宋体" w:hAnsi="宋体" w:eastAsia="宋体" w:cs="Times New Roman"/>
          <w:color w:val="auto"/>
          <w:kern w:val="2"/>
          <w:sz w:val="24"/>
          <w:szCs w:val="24"/>
          <w:highlight w:val="none"/>
        </w:rPr>
      </w:pPr>
    </w:p>
    <w:tbl>
      <w:tblPr>
        <w:tblStyle w:val="14"/>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4155"/>
        <w:gridCol w:w="1697"/>
        <w:gridCol w:w="2612"/>
      </w:tblGrid>
      <w:tr w14:paraId="0D34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407046E0">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序号</w:t>
            </w:r>
          </w:p>
        </w:tc>
        <w:tc>
          <w:tcPr>
            <w:tcW w:w="2110" w:type="pct"/>
            <w:noWrap w:val="0"/>
            <w:vAlign w:val="center"/>
          </w:tcPr>
          <w:p w14:paraId="2F95636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违约行为</w:t>
            </w:r>
          </w:p>
        </w:tc>
        <w:tc>
          <w:tcPr>
            <w:tcW w:w="862" w:type="pct"/>
            <w:noWrap w:val="0"/>
            <w:vAlign w:val="center"/>
          </w:tcPr>
          <w:p w14:paraId="418F80A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单位</w:t>
            </w:r>
          </w:p>
        </w:tc>
        <w:tc>
          <w:tcPr>
            <w:tcW w:w="1325" w:type="pct"/>
            <w:noWrap w:val="0"/>
            <w:vAlign w:val="center"/>
          </w:tcPr>
          <w:p w14:paraId="0602D6D6">
            <w:pPr>
              <w:widowControl w:val="0"/>
              <w:suppressAutoHyphens/>
              <w:spacing w:after="200" w:line="360" w:lineRule="exact"/>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施工单位处罚金额（元）</w:t>
            </w:r>
          </w:p>
        </w:tc>
      </w:tr>
      <w:tr w14:paraId="0FE7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000" w:type="pct"/>
            <w:gridSpan w:val="4"/>
            <w:noWrap w:val="0"/>
            <w:vAlign w:val="center"/>
          </w:tcPr>
          <w:p w14:paraId="0FF79EA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一合同执行</w:t>
            </w:r>
          </w:p>
        </w:tc>
      </w:tr>
      <w:tr w14:paraId="644F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32F143A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w:t>
            </w:r>
          </w:p>
        </w:tc>
        <w:tc>
          <w:tcPr>
            <w:tcW w:w="2110" w:type="pct"/>
            <w:noWrap w:val="0"/>
            <w:vAlign w:val="center"/>
          </w:tcPr>
          <w:p w14:paraId="7E13075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无视警告</w:t>
            </w:r>
          </w:p>
        </w:tc>
        <w:tc>
          <w:tcPr>
            <w:tcW w:w="862" w:type="pct"/>
            <w:noWrap w:val="0"/>
            <w:vAlign w:val="center"/>
          </w:tcPr>
          <w:p w14:paraId="1A4263C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w:t>
            </w:r>
          </w:p>
        </w:tc>
        <w:tc>
          <w:tcPr>
            <w:tcW w:w="1325" w:type="pct"/>
            <w:noWrap w:val="0"/>
            <w:vAlign w:val="center"/>
          </w:tcPr>
          <w:p w14:paraId="21571E7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2,000 </w:t>
            </w:r>
          </w:p>
        </w:tc>
      </w:tr>
      <w:tr w14:paraId="79F9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32C89A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w:t>
            </w:r>
          </w:p>
        </w:tc>
        <w:tc>
          <w:tcPr>
            <w:tcW w:w="2110" w:type="pct"/>
            <w:noWrap w:val="0"/>
            <w:vAlign w:val="center"/>
          </w:tcPr>
          <w:p w14:paraId="4B302E2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经招标人同意，主要人员更换(项目经理、项目技术负责人)</w:t>
            </w:r>
          </w:p>
        </w:tc>
        <w:tc>
          <w:tcPr>
            <w:tcW w:w="862" w:type="pct"/>
            <w:noWrap w:val="0"/>
            <w:vAlign w:val="center"/>
          </w:tcPr>
          <w:p w14:paraId="6D2C76B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08152F3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20,000 </w:t>
            </w:r>
          </w:p>
        </w:tc>
      </w:tr>
      <w:tr w14:paraId="774C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4DB2159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3</w:t>
            </w:r>
          </w:p>
        </w:tc>
        <w:tc>
          <w:tcPr>
            <w:tcW w:w="2110" w:type="pct"/>
            <w:noWrap w:val="0"/>
            <w:vAlign w:val="center"/>
          </w:tcPr>
          <w:p w14:paraId="4AA4613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经招标人同意，其他人员更换</w:t>
            </w:r>
          </w:p>
        </w:tc>
        <w:tc>
          <w:tcPr>
            <w:tcW w:w="862" w:type="pct"/>
            <w:noWrap w:val="0"/>
            <w:vAlign w:val="center"/>
          </w:tcPr>
          <w:p w14:paraId="78A0EF1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4657A56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10,000 </w:t>
            </w:r>
          </w:p>
        </w:tc>
      </w:tr>
      <w:tr w14:paraId="2F01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153D6B7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4</w:t>
            </w:r>
          </w:p>
        </w:tc>
        <w:tc>
          <w:tcPr>
            <w:tcW w:w="2110" w:type="pct"/>
            <w:noWrap w:val="0"/>
            <w:vAlign w:val="center"/>
          </w:tcPr>
          <w:p w14:paraId="35A31F8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项目经理、技术负责人擅自离岗</w:t>
            </w:r>
          </w:p>
        </w:tc>
        <w:tc>
          <w:tcPr>
            <w:tcW w:w="862" w:type="pct"/>
            <w:noWrap w:val="0"/>
            <w:vAlign w:val="center"/>
          </w:tcPr>
          <w:p w14:paraId="345A34B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03ACD5C2">
            <w:pPr>
              <w:widowControl w:val="0"/>
              <w:suppressAutoHyphens/>
              <w:spacing w:after="200" w:line="360" w:lineRule="exact"/>
              <w:ind w:firstLine="424" w:firstLineChars="202"/>
              <w:jc w:val="left"/>
              <w:rPr>
                <w:rFonts w:hint="default"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2000</w:t>
            </w:r>
          </w:p>
        </w:tc>
      </w:tr>
      <w:tr w14:paraId="3252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6601638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5</w:t>
            </w:r>
          </w:p>
        </w:tc>
        <w:tc>
          <w:tcPr>
            <w:tcW w:w="2110" w:type="pct"/>
            <w:noWrap w:val="0"/>
            <w:vAlign w:val="center"/>
          </w:tcPr>
          <w:p w14:paraId="3664B57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其它人员擅自离岗</w:t>
            </w:r>
          </w:p>
        </w:tc>
        <w:tc>
          <w:tcPr>
            <w:tcW w:w="862" w:type="pct"/>
            <w:noWrap w:val="0"/>
            <w:vAlign w:val="center"/>
          </w:tcPr>
          <w:p w14:paraId="28132D8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2E846B9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1000</w:t>
            </w:r>
          </w:p>
        </w:tc>
      </w:tr>
      <w:tr w14:paraId="3D46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0E2788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6</w:t>
            </w:r>
          </w:p>
        </w:tc>
        <w:tc>
          <w:tcPr>
            <w:tcW w:w="2110" w:type="pct"/>
            <w:noWrap w:val="0"/>
            <w:vAlign w:val="center"/>
          </w:tcPr>
          <w:p w14:paraId="108E07A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原材料自检、抽检不足</w:t>
            </w:r>
          </w:p>
        </w:tc>
        <w:tc>
          <w:tcPr>
            <w:tcW w:w="862" w:type="pct"/>
            <w:noWrap w:val="0"/>
            <w:vAlign w:val="center"/>
          </w:tcPr>
          <w:p w14:paraId="131699E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组</w:t>
            </w:r>
          </w:p>
        </w:tc>
        <w:tc>
          <w:tcPr>
            <w:tcW w:w="1325" w:type="pct"/>
            <w:noWrap w:val="0"/>
            <w:vAlign w:val="center"/>
          </w:tcPr>
          <w:p w14:paraId="79E9C04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05DD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717A107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7</w:t>
            </w:r>
          </w:p>
        </w:tc>
        <w:tc>
          <w:tcPr>
            <w:tcW w:w="2110" w:type="pct"/>
            <w:noWrap w:val="0"/>
            <w:vAlign w:val="center"/>
          </w:tcPr>
          <w:p w14:paraId="1628EA9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施工工艺、安全管理不规范</w:t>
            </w:r>
          </w:p>
        </w:tc>
        <w:tc>
          <w:tcPr>
            <w:tcW w:w="862" w:type="pct"/>
            <w:noWrap w:val="0"/>
            <w:vAlign w:val="center"/>
          </w:tcPr>
          <w:p w14:paraId="73D3149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283EE2A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685C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A386B9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8</w:t>
            </w:r>
          </w:p>
        </w:tc>
        <w:tc>
          <w:tcPr>
            <w:tcW w:w="2110" w:type="pct"/>
            <w:noWrap w:val="0"/>
            <w:vAlign w:val="center"/>
          </w:tcPr>
          <w:p w14:paraId="24B981D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施工进度滞后</w:t>
            </w:r>
          </w:p>
        </w:tc>
        <w:tc>
          <w:tcPr>
            <w:tcW w:w="862" w:type="pct"/>
            <w:noWrap w:val="0"/>
            <w:vAlign w:val="center"/>
          </w:tcPr>
          <w:p w14:paraId="51D8360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项/月</w:t>
            </w:r>
          </w:p>
        </w:tc>
        <w:tc>
          <w:tcPr>
            <w:tcW w:w="1325" w:type="pct"/>
            <w:noWrap w:val="0"/>
            <w:vAlign w:val="center"/>
          </w:tcPr>
          <w:p w14:paraId="6A4CBBC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10,000 </w:t>
            </w:r>
          </w:p>
        </w:tc>
      </w:tr>
      <w:tr w14:paraId="6AE4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1EE1C07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9</w:t>
            </w:r>
          </w:p>
        </w:tc>
        <w:tc>
          <w:tcPr>
            <w:tcW w:w="2110" w:type="pct"/>
            <w:noWrap w:val="0"/>
            <w:vAlign w:val="center"/>
          </w:tcPr>
          <w:p w14:paraId="1CA9CE1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资料不真实或不及时、代签行为</w:t>
            </w:r>
          </w:p>
        </w:tc>
        <w:tc>
          <w:tcPr>
            <w:tcW w:w="862" w:type="pct"/>
            <w:noWrap w:val="0"/>
            <w:vAlign w:val="center"/>
          </w:tcPr>
          <w:p w14:paraId="7ECE31E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5F9897C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5438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6B370A7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10</w:t>
            </w:r>
          </w:p>
        </w:tc>
        <w:tc>
          <w:tcPr>
            <w:tcW w:w="2110" w:type="pct"/>
            <w:noWrap w:val="0"/>
            <w:vAlign w:val="center"/>
          </w:tcPr>
          <w:p w14:paraId="5FB9875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材料、设备不符合要求</w:t>
            </w:r>
          </w:p>
        </w:tc>
        <w:tc>
          <w:tcPr>
            <w:tcW w:w="862" w:type="pct"/>
            <w:noWrap w:val="0"/>
            <w:vAlign w:val="center"/>
          </w:tcPr>
          <w:p w14:paraId="0DC55FD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4D99737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4303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2D70A18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11</w:t>
            </w:r>
          </w:p>
        </w:tc>
        <w:tc>
          <w:tcPr>
            <w:tcW w:w="2110" w:type="pct"/>
            <w:noWrap w:val="0"/>
            <w:vAlign w:val="center"/>
          </w:tcPr>
          <w:p w14:paraId="6467F2FF">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标准化不规范</w:t>
            </w:r>
          </w:p>
        </w:tc>
        <w:tc>
          <w:tcPr>
            <w:tcW w:w="862" w:type="pct"/>
            <w:noWrap w:val="0"/>
            <w:vAlign w:val="center"/>
          </w:tcPr>
          <w:p w14:paraId="385BFAC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1FB3BCC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DF8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6518B4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12</w:t>
            </w:r>
          </w:p>
        </w:tc>
        <w:tc>
          <w:tcPr>
            <w:tcW w:w="2110" w:type="pct"/>
            <w:noWrap w:val="0"/>
            <w:vAlign w:val="center"/>
          </w:tcPr>
          <w:p w14:paraId="092AA82F">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擅自更改施工设计图纸</w:t>
            </w:r>
          </w:p>
        </w:tc>
        <w:tc>
          <w:tcPr>
            <w:tcW w:w="862" w:type="pct"/>
            <w:noWrap w:val="0"/>
            <w:vAlign w:val="center"/>
          </w:tcPr>
          <w:p w14:paraId="73658590">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2542AB9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6C13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noWrap w:val="0"/>
            <w:vAlign w:val="center"/>
          </w:tcPr>
          <w:p w14:paraId="70572CC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二路面工程</w:t>
            </w:r>
          </w:p>
        </w:tc>
      </w:tr>
      <w:tr w14:paraId="4ACB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4EDD0E9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w:t>
            </w:r>
          </w:p>
        </w:tc>
        <w:tc>
          <w:tcPr>
            <w:tcW w:w="2110" w:type="pct"/>
            <w:noWrap w:val="0"/>
            <w:vAlign w:val="center"/>
          </w:tcPr>
          <w:p w14:paraId="4FC3434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基层(厚度不足、松散、)</w:t>
            </w:r>
          </w:p>
        </w:tc>
        <w:tc>
          <w:tcPr>
            <w:tcW w:w="862" w:type="pct"/>
            <w:noWrap w:val="0"/>
            <w:vAlign w:val="center"/>
          </w:tcPr>
          <w:p w14:paraId="63EDC09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处、项</w:t>
            </w:r>
          </w:p>
        </w:tc>
        <w:tc>
          <w:tcPr>
            <w:tcW w:w="1325" w:type="pct"/>
            <w:noWrap w:val="0"/>
            <w:vAlign w:val="center"/>
          </w:tcPr>
          <w:p w14:paraId="0FD5619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102D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3AC8A73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w:t>
            </w:r>
          </w:p>
        </w:tc>
        <w:tc>
          <w:tcPr>
            <w:tcW w:w="2110" w:type="pct"/>
            <w:noWrap w:val="0"/>
            <w:vAlign w:val="center"/>
          </w:tcPr>
          <w:p w14:paraId="1199F63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面层（拉杆、传力杆、胀缝、压纹深度、平整度不符合要求)</w:t>
            </w:r>
          </w:p>
        </w:tc>
        <w:tc>
          <w:tcPr>
            <w:tcW w:w="862" w:type="pct"/>
            <w:noWrap w:val="0"/>
            <w:vAlign w:val="center"/>
          </w:tcPr>
          <w:p w14:paraId="7EDC0DD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处、项</w:t>
            </w:r>
          </w:p>
        </w:tc>
        <w:tc>
          <w:tcPr>
            <w:tcW w:w="1325" w:type="pct"/>
            <w:noWrap w:val="0"/>
            <w:vAlign w:val="center"/>
          </w:tcPr>
          <w:p w14:paraId="1FBE273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256F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71AFA8C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3</w:t>
            </w:r>
          </w:p>
        </w:tc>
        <w:tc>
          <w:tcPr>
            <w:tcW w:w="2110" w:type="pct"/>
            <w:noWrap w:val="0"/>
            <w:vAlign w:val="center"/>
          </w:tcPr>
          <w:p w14:paraId="42B727A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路面、路容污染</w:t>
            </w:r>
          </w:p>
        </w:tc>
        <w:tc>
          <w:tcPr>
            <w:tcW w:w="862" w:type="pct"/>
            <w:noWrap w:val="0"/>
            <w:vAlign w:val="center"/>
          </w:tcPr>
          <w:p w14:paraId="552AF5A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64FBE0F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C01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77733D3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4</w:t>
            </w:r>
          </w:p>
        </w:tc>
        <w:tc>
          <w:tcPr>
            <w:tcW w:w="2110" w:type="pct"/>
            <w:noWrap w:val="0"/>
            <w:vAlign w:val="center"/>
          </w:tcPr>
          <w:p w14:paraId="6F5B307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施工记录及检测资料不符合要求</w:t>
            </w:r>
          </w:p>
        </w:tc>
        <w:tc>
          <w:tcPr>
            <w:tcW w:w="862" w:type="pct"/>
            <w:noWrap w:val="0"/>
            <w:vAlign w:val="center"/>
          </w:tcPr>
          <w:p w14:paraId="0063627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4CF5CBE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4EA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2A08C2A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5</w:t>
            </w:r>
          </w:p>
        </w:tc>
        <w:tc>
          <w:tcPr>
            <w:tcW w:w="2110" w:type="pct"/>
            <w:noWrap w:val="0"/>
            <w:vAlign w:val="center"/>
          </w:tcPr>
          <w:p w14:paraId="46E8A43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其它</w:t>
            </w:r>
          </w:p>
        </w:tc>
        <w:tc>
          <w:tcPr>
            <w:tcW w:w="862" w:type="pct"/>
            <w:noWrap w:val="0"/>
            <w:vAlign w:val="center"/>
          </w:tcPr>
          <w:p w14:paraId="03932E7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772DF75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2A07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noWrap w:val="0"/>
            <w:vAlign w:val="center"/>
          </w:tcPr>
          <w:p w14:paraId="77DE3BA0">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三交通设施</w:t>
            </w:r>
          </w:p>
        </w:tc>
      </w:tr>
      <w:tr w14:paraId="584B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3B02827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w:t>
            </w:r>
          </w:p>
        </w:tc>
        <w:tc>
          <w:tcPr>
            <w:tcW w:w="2110" w:type="pct"/>
            <w:noWrap w:val="0"/>
            <w:vAlign w:val="center"/>
          </w:tcPr>
          <w:p w14:paraId="4EE030F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标志不符合要求</w:t>
            </w:r>
          </w:p>
        </w:tc>
        <w:tc>
          <w:tcPr>
            <w:tcW w:w="862" w:type="pct"/>
            <w:noWrap w:val="0"/>
            <w:vAlign w:val="center"/>
          </w:tcPr>
          <w:p w14:paraId="1D7575FF">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02B4083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75E8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2BA40C1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w:t>
            </w:r>
          </w:p>
        </w:tc>
        <w:tc>
          <w:tcPr>
            <w:tcW w:w="2110" w:type="pct"/>
            <w:noWrap w:val="0"/>
            <w:vAlign w:val="center"/>
          </w:tcPr>
          <w:p w14:paraId="41DAC81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标线不符合要求</w:t>
            </w:r>
          </w:p>
        </w:tc>
        <w:tc>
          <w:tcPr>
            <w:tcW w:w="862" w:type="pct"/>
            <w:noWrap w:val="0"/>
            <w:vAlign w:val="center"/>
          </w:tcPr>
          <w:p w14:paraId="6F4B88C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22447E5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6510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F23120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3</w:t>
            </w:r>
          </w:p>
        </w:tc>
        <w:tc>
          <w:tcPr>
            <w:tcW w:w="2110" w:type="pct"/>
            <w:noWrap w:val="0"/>
            <w:vAlign w:val="center"/>
          </w:tcPr>
          <w:p w14:paraId="069D20B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护栏不符合要求</w:t>
            </w:r>
          </w:p>
        </w:tc>
        <w:tc>
          <w:tcPr>
            <w:tcW w:w="862" w:type="pct"/>
            <w:noWrap w:val="0"/>
            <w:vAlign w:val="center"/>
          </w:tcPr>
          <w:p w14:paraId="780896B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616F61D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3DF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7B7F726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4</w:t>
            </w:r>
          </w:p>
        </w:tc>
        <w:tc>
          <w:tcPr>
            <w:tcW w:w="2110" w:type="pct"/>
            <w:noWrap w:val="0"/>
            <w:vAlign w:val="center"/>
          </w:tcPr>
          <w:p w14:paraId="03B4268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施工记录及检测资料不符合要求</w:t>
            </w:r>
          </w:p>
        </w:tc>
        <w:tc>
          <w:tcPr>
            <w:tcW w:w="862" w:type="pct"/>
            <w:noWrap w:val="0"/>
            <w:vAlign w:val="center"/>
          </w:tcPr>
          <w:p w14:paraId="17F7764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4C3A218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6828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66016C6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5</w:t>
            </w:r>
          </w:p>
        </w:tc>
        <w:tc>
          <w:tcPr>
            <w:tcW w:w="2110" w:type="pct"/>
            <w:noWrap w:val="0"/>
            <w:vAlign w:val="center"/>
          </w:tcPr>
          <w:p w14:paraId="61D947E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其它</w:t>
            </w:r>
          </w:p>
        </w:tc>
        <w:tc>
          <w:tcPr>
            <w:tcW w:w="862" w:type="pct"/>
            <w:noWrap w:val="0"/>
            <w:vAlign w:val="center"/>
          </w:tcPr>
          <w:p w14:paraId="40FD9F6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w:t>
            </w:r>
          </w:p>
        </w:tc>
        <w:tc>
          <w:tcPr>
            <w:tcW w:w="1325" w:type="pct"/>
            <w:noWrap w:val="0"/>
            <w:vAlign w:val="center"/>
          </w:tcPr>
          <w:p w14:paraId="759A8E2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0F20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noWrap w:val="0"/>
            <w:vAlign w:val="center"/>
          </w:tcPr>
          <w:p w14:paraId="6DCC906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四安全防护</w:t>
            </w:r>
          </w:p>
        </w:tc>
      </w:tr>
      <w:tr w14:paraId="7895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279D05D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w:t>
            </w:r>
          </w:p>
        </w:tc>
        <w:tc>
          <w:tcPr>
            <w:tcW w:w="2110" w:type="pct"/>
            <w:noWrap w:val="0"/>
            <w:vAlign w:val="center"/>
          </w:tcPr>
          <w:p w14:paraId="60D970B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未戴安全帽</w:t>
            </w:r>
          </w:p>
        </w:tc>
        <w:tc>
          <w:tcPr>
            <w:tcW w:w="862" w:type="pct"/>
            <w:noWrap w:val="0"/>
            <w:vAlign w:val="center"/>
          </w:tcPr>
          <w:p w14:paraId="56DF928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325821B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 </w:t>
            </w:r>
          </w:p>
        </w:tc>
      </w:tr>
      <w:tr w14:paraId="2DDC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1C723DF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w:t>
            </w:r>
          </w:p>
        </w:tc>
        <w:tc>
          <w:tcPr>
            <w:tcW w:w="2110" w:type="pct"/>
            <w:noWrap w:val="0"/>
            <w:vAlign w:val="center"/>
          </w:tcPr>
          <w:p w14:paraId="3A779D0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未系安全带</w:t>
            </w:r>
          </w:p>
        </w:tc>
        <w:tc>
          <w:tcPr>
            <w:tcW w:w="862" w:type="pct"/>
            <w:noWrap w:val="0"/>
            <w:vAlign w:val="center"/>
          </w:tcPr>
          <w:p w14:paraId="0806A28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416DF49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 </w:t>
            </w:r>
          </w:p>
        </w:tc>
      </w:tr>
      <w:tr w14:paraId="5332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ACAEE0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3</w:t>
            </w:r>
          </w:p>
        </w:tc>
        <w:tc>
          <w:tcPr>
            <w:tcW w:w="2110" w:type="pct"/>
            <w:noWrap w:val="0"/>
            <w:vAlign w:val="center"/>
          </w:tcPr>
          <w:p w14:paraId="252EEB6F">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施工及警示标志不规范</w:t>
            </w:r>
          </w:p>
        </w:tc>
        <w:tc>
          <w:tcPr>
            <w:tcW w:w="862" w:type="pct"/>
            <w:noWrap w:val="0"/>
            <w:vAlign w:val="center"/>
          </w:tcPr>
          <w:p w14:paraId="380D318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2E01265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28F9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5B10BDD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4</w:t>
            </w:r>
          </w:p>
        </w:tc>
        <w:tc>
          <w:tcPr>
            <w:tcW w:w="2110" w:type="pct"/>
            <w:noWrap w:val="0"/>
            <w:vAlign w:val="center"/>
          </w:tcPr>
          <w:p w14:paraId="21530EA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防护措施不规范</w:t>
            </w:r>
          </w:p>
        </w:tc>
        <w:tc>
          <w:tcPr>
            <w:tcW w:w="862" w:type="pct"/>
            <w:noWrap w:val="0"/>
            <w:vAlign w:val="center"/>
          </w:tcPr>
          <w:p w14:paraId="2232E58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0C0D4EE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760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3091910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5</w:t>
            </w:r>
          </w:p>
        </w:tc>
        <w:tc>
          <w:tcPr>
            <w:tcW w:w="2110" w:type="pct"/>
            <w:noWrap w:val="0"/>
            <w:vAlign w:val="center"/>
          </w:tcPr>
          <w:p w14:paraId="3AB6195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临时用电、用气不规范</w:t>
            </w:r>
          </w:p>
        </w:tc>
        <w:tc>
          <w:tcPr>
            <w:tcW w:w="862" w:type="pct"/>
            <w:noWrap w:val="0"/>
            <w:vAlign w:val="center"/>
          </w:tcPr>
          <w:p w14:paraId="3C88DC6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处、次</w:t>
            </w:r>
          </w:p>
        </w:tc>
        <w:tc>
          <w:tcPr>
            <w:tcW w:w="1325" w:type="pct"/>
            <w:noWrap w:val="0"/>
            <w:vAlign w:val="center"/>
          </w:tcPr>
          <w:p w14:paraId="2F9AE76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51B0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13AAC35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6</w:t>
            </w:r>
          </w:p>
        </w:tc>
        <w:tc>
          <w:tcPr>
            <w:tcW w:w="2110" w:type="pct"/>
            <w:noWrap w:val="0"/>
            <w:vAlign w:val="center"/>
          </w:tcPr>
          <w:p w14:paraId="4E3FAC3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其他</w:t>
            </w:r>
          </w:p>
        </w:tc>
        <w:tc>
          <w:tcPr>
            <w:tcW w:w="862" w:type="pct"/>
            <w:noWrap w:val="0"/>
            <w:vAlign w:val="center"/>
          </w:tcPr>
          <w:p w14:paraId="39605B3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处、次</w:t>
            </w:r>
          </w:p>
        </w:tc>
        <w:tc>
          <w:tcPr>
            <w:tcW w:w="1325" w:type="pct"/>
            <w:noWrap w:val="0"/>
            <w:vAlign w:val="center"/>
          </w:tcPr>
          <w:p w14:paraId="545BEBC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bl>
    <w:p w14:paraId="32138560">
      <w:pPr>
        <w:suppressAutoHyphens/>
        <w:spacing w:after="200" w:line="360" w:lineRule="exact"/>
        <w:rPr>
          <w:rFonts w:hint="eastAsia" w:ascii="宋体" w:hAnsi="宋体" w:eastAsia="宋体" w:cs="Times New Roman"/>
          <w:color w:val="auto"/>
          <w:kern w:val="2"/>
          <w:sz w:val="24"/>
          <w:szCs w:val="24"/>
          <w:highlight w:val="none"/>
        </w:rPr>
      </w:pPr>
    </w:p>
    <w:p w14:paraId="1921A54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上述违约金由发包人在通知承包人后，</w:t>
      </w:r>
      <w:r>
        <w:rPr>
          <w:rFonts w:hint="eastAsia" w:ascii="宋体" w:hAnsi="宋体" w:eastAsia="宋体" w:cs="Times New Roman"/>
          <w:color w:val="auto"/>
          <w:kern w:val="2"/>
          <w:sz w:val="24"/>
          <w:szCs w:val="24"/>
          <w:highlight w:val="none"/>
          <w:lang w:val="en-US" w:eastAsia="zh-CN"/>
        </w:rPr>
        <w:t>承包人未支付违约金的，发包人有权</w:t>
      </w:r>
      <w:r>
        <w:rPr>
          <w:rFonts w:hint="eastAsia" w:ascii="宋体" w:hAnsi="宋体" w:eastAsia="Times New Roman" w:cs="Times New Roman"/>
          <w:color w:val="auto"/>
          <w:kern w:val="2"/>
          <w:sz w:val="24"/>
          <w:szCs w:val="24"/>
          <w:highlight w:val="none"/>
          <w:lang w:eastAsia="en-US"/>
        </w:rPr>
        <w:t>从支付给承包人的任何一期款项中扣除。违约金处理不代表免除承包人按照合同所应承担的相应责任和义务，承包人仍应按时完成违约事项的整改工作，以避免受到再一次或进一步的违约处罚。</w:t>
      </w:r>
    </w:p>
    <w:p w14:paraId="78E3CE9B">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57" w:name="_Toc7532361"/>
      <w:bookmarkEnd w:id="557"/>
      <w:bookmarkStart w:id="558" w:name="_Toc256000714"/>
      <w:bookmarkStart w:id="559" w:name="_Toc256000689"/>
      <w:bookmarkStart w:id="560" w:name="_Toc256000446"/>
      <w:bookmarkStart w:id="561" w:name="_Toc256000257"/>
      <w:bookmarkStart w:id="562" w:name="_Toc256000409"/>
      <w:bookmarkStart w:id="563" w:name="_Toc256000371"/>
      <w:bookmarkStart w:id="564" w:name="_Toc22850"/>
      <w:bookmarkStart w:id="565" w:name="_Toc256000277"/>
      <w:bookmarkStart w:id="566" w:name="_Toc256000579"/>
      <w:bookmarkStart w:id="567" w:name="_Toc256000246"/>
      <w:bookmarkStart w:id="568" w:name="_Toc256000961"/>
      <w:bookmarkStart w:id="569" w:name="_Toc256000835"/>
      <w:bookmarkStart w:id="570" w:name="_Toc256000587"/>
      <w:r>
        <w:rPr>
          <w:rFonts w:hint="eastAsia" w:ascii="宋体" w:hAnsi="宋体" w:eastAsia="Times New Roman" w:cs="Times New Roman"/>
          <w:b/>
          <w:bCs/>
          <w:color w:val="auto"/>
          <w:kern w:val="2"/>
          <w:sz w:val="24"/>
          <w:szCs w:val="24"/>
          <w:highlight w:val="none"/>
          <w:lang w:eastAsia="en-US"/>
        </w:rPr>
        <w:t>24.争议的解决</w:t>
      </w:r>
      <w:bookmarkEnd w:id="558"/>
      <w:bookmarkEnd w:id="559"/>
      <w:bookmarkEnd w:id="560"/>
      <w:bookmarkEnd w:id="561"/>
      <w:bookmarkEnd w:id="562"/>
      <w:bookmarkEnd w:id="563"/>
      <w:bookmarkEnd w:id="564"/>
      <w:bookmarkEnd w:id="565"/>
      <w:bookmarkEnd w:id="566"/>
      <w:bookmarkEnd w:id="567"/>
      <w:bookmarkEnd w:id="568"/>
      <w:bookmarkEnd w:id="569"/>
      <w:bookmarkEnd w:id="570"/>
      <w:r>
        <w:rPr>
          <w:rFonts w:hint="eastAsia" w:ascii="宋体" w:hAnsi="宋体" w:eastAsia="Times New Roman" w:cs="Times New Roman"/>
          <w:b/>
          <w:bCs/>
          <w:color w:val="auto"/>
          <w:kern w:val="2"/>
          <w:sz w:val="24"/>
          <w:szCs w:val="24"/>
          <w:highlight w:val="none"/>
          <w:lang w:eastAsia="en-US"/>
        </w:rPr>
        <w:t xml:space="preserve"> </w:t>
      </w:r>
      <w:bookmarkStart w:id="571" w:name="EB4c66f5f9933e405e83544866e2108012"/>
      <w:bookmarkEnd w:id="571"/>
    </w:p>
    <w:p w14:paraId="7F53C6A9">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72" w:name="EB4d41abdabbc8487b90b680f20f434875"/>
      <w:bookmarkEnd w:id="572"/>
      <w:r>
        <w:rPr>
          <w:rFonts w:hint="eastAsia" w:ascii="宋体" w:hAnsi="宋体" w:eastAsia="Times New Roman" w:cs="Times New Roman"/>
          <w:color w:val="auto"/>
          <w:kern w:val="2"/>
          <w:sz w:val="24"/>
          <w:szCs w:val="24"/>
          <w:highlight w:val="none"/>
          <w:lang w:eastAsia="en-US"/>
        </w:rPr>
        <w:t xml:space="preserve">24.1争议的解决方式 </w:t>
      </w:r>
    </w:p>
    <w:p w14:paraId="001EC59E">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（招标人应在此明确争议的具体解决方式）</w:t>
      </w:r>
    </w:p>
    <w:p w14:paraId="25CD2BC6">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增加第25、26、27条:</w:t>
      </w:r>
    </w:p>
    <w:p w14:paraId="2D47F7EE">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73" w:name="_Toc7532362"/>
      <w:bookmarkEnd w:id="573"/>
      <w:bookmarkStart w:id="574" w:name="_Toc256000372"/>
      <w:bookmarkStart w:id="575" w:name="_Toc256000410"/>
      <w:bookmarkStart w:id="576" w:name="_Toc256000715"/>
      <w:bookmarkStart w:id="577" w:name="_Toc256000690"/>
      <w:bookmarkStart w:id="578" w:name="_Toc256000258"/>
      <w:bookmarkStart w:id="579" w:name="_Toc256000962"/>
      <w:bookmarkStart w:id="580" w:name="_Toc15128"/>
      <w:bookmarkStart w:id="581" w:name="_Toc256000447"/>
      <w:bookmarkStart w:id="582" w:name="_Toc256000278"/>
      <w:bookmarkStart w:id="583" w:name="_Toc256000588"/>
      <w:bookmarkStart w:id="584" w:name="_Toc256000580"/>
      <w:bookmarkStart w:id="585" w:name="_Toc256000836"/>
      <w:bookmarkStart w:id="586" w:name="_Toc256000247"/>
      <w:r>
        <w:rPr>
          <w:rFonts w:hint="eastAsia" w:ascii="宋体" w:hAnsi="宋体" w:eastAsia="Times New Roman" w:cs="Times New Roman"/>
          <w:b/>
          <w:bCs/>
          <w:color w:val="auto"/>
          <w:kern w:val="2"/>
          <w:sz w:val="24"/>
          <w:szCs w:val="24"/>
          <w:highlight w:val="none"/>
          <w:lang w:eastAsia="en-US"/>
        </w:rPr>
        <w:t>25.耕地保护</w:t>
      </w:r>
      <w:bookmarkEnd w:id="574"/>
      <w:bookmarkEnd w:id="575"/>
      <w:bookmarkEnd w:id="576"/>
      <w:bookmarkEnd w:id="577"/>
      <w:bookmarkEnd w:id="578"/>
      <w:bookmarkEnd w:id="579"/>
      <w:bookmarkEnd w:id="580"/>
      <w:bookmarkEnd w:id="581"/>
      <w:bookmarkEnd w:id="582"/>
      <w:bookmarkEnd w:id="583"/>
      <w:bookmarkEnd w:id="584"/>
      <w:bookmarkEnd w:id="585"/>
      <w:bookmarkEnd w:id="586"/>
    </w:p>
    <w:p w14:paraId="1195935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87" w:name="EBe4908c6dda8345eaa5ef9cd732fb1f24"/>
      <w:bookmarkEnd w:id="587"/>
      <w:r>
        <w:rPr>
          <w:rFonts w:hint="eastAsia" w:ascii="宋体" w:hAnsi="宋体" w:eastAsia="Times New Roman" w:cs="Times New Roman"/>
          <w:color w:val="auto"/>
          <w:kern w:val="2"/>
          <w:sz w:val="24"/>
          <w:szCs w:val="24"/>
          <w:highlight w:val="none"/>
          <w:lang w:eastAsia="en-US"/>
        </w:rPr>
        <w:t>施工过程中承包人应严格执行交通运输部《关于在公路建设中实行最严格的耕地保护制度的若干意见》，要合理利用所占耕地地表的耕作层，用于重新造地；要合理设置取土场和弃土场，取土场和弃土场的施工防护要符合要求，防止水土流失；要严格控制临时用地的数量，施工便道、各种材料场、预制场等要根据工程进度需要统筹考虑，尽可能设置在公路红线范围内或利用荒坡、废弃地解决，不得多占用农田。施工过程中要采取有效措施防止污染农田，项目完工后临时用地要按照合同条款要求认真、及时恢复，并取得有关管理部门的验收。</w:t>
      </w:r>
    </w:p>
    <w:p w14:paraId="29DE447E">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88" w:name="_Toc7532363"/>
      <w:bookmarkEnd w:id="588"/>
      <w:bookmarkStart w:id="589" w:name="_Toc256000963"/>
      <w:bookmarkStart w:id="590" w:name="_Toc256000279"/>
      <w:bookmarkStart w:id="591" w:name="_Toc256000448"/>
      <w:bookmarkStart w:id="592" w:name="_Toc256000248"/>
      <w:bookmarkStart w:id="593" w:name="_Toc256000589"/>
      <w:bookmarkStart w:id="594" w:name="_Toc256000259"/>
      <w:bookmarkStart w:id="595" w:name="_Toc9625"/>
      <w:bookmarkStart w:id="596" w:name="_Toc256000691"/>
      <w:bookmarkStart w:id="597" w:name="_Toc256000837"/>
      <w:bookmarkStart w:id="598" w:name="_Toc256000581"/>
      <w:bookmarkStart w:id="599" w:name="_Toc256000411"/>
      <w:bookmarkStart w:id="600" w:name="_Toc256000373"/>
      <w:bookmarkStart w:id="601" w:name="_Toc256000716"/>
      <w:r>
        <w:rPr>
          <w:rFonts w:hint="eastAsia" w:ascii="宋体" w:hAnsi="宋体" w:eastAsia="Times New Roman" w:cs="Times New Roman"/>
          <w:b/>
          <w:bCs/>
          <w:color w:val="auto"/>
          <w:kern w:val="2"/>
          <w:sz w:val="24"/>
          <w:szCs w:val="24"/>
          <w:highlight w:val="none"/>
          <w:lang w:eastAsia="en-US"/>
        </w:rPr>
        <w:t>26. 资料的份量与送交时限</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37EF609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602" w:name="EB3b42fca90dd04f559a47fae11e01bb41"/>
      <w:bookmarkEnd w:id="602"/>
      <w:r>
        <w:rPr>
          <w:rFonts w:hint="eastAsia" w:ascii="宋体" w:hAnsi="宋体" w:eastAsia="Times New Roman" w:cs="Times New Roman"/>
          <w:color w:val="auto"/>
          <w:kern w:val="2"/>
          <w:sz w:val="24"/>
          <w:szCs w:val="24"/>
          <w:highlight w:val="none"/>
          <w:lang w:eastAsia="en-US"/>
        </w:rPr>
        <w:t>监理人或发包人可能需要增加承包人送交资料的份数和提前或延长递交的时间。承包人需满足此类要求，并不以此为增加费用的理由，如承包人拒不配合，视同承包人违约，按22.1款相关规定处理。</w:t>
      </w:r>
    </w:p>
    <w:p w14:paraId="6D84BDDE">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603" w:name="_Toc7532364"/>
      <w:bookmarkEnd w:id="603"/>
      <w:bookmarkStart w:id="604" w:name="_Toc256000692"/>
      <w:bookmarkStart w:id="605" w:name="_Toc256000412"/>
      <w:bookmarkStart w:id="606" w:name="_Toc256000449"/>
      <w:bookmarkStart w:id="607" w:name="_Toc256000280"/>
      <w:bookmarkStart w:id="608" w:name="_Toc256000260"/>
      <w:bookmarkStart w:id="609" w:name="_Toc256000582"/>
      <w:bookmarkStart w:id="610" w:name="_Toc256000838"/>
      <w:bookmarkStart w:id="611" w:name="_Toc11899"/>
      <w:bookmarkStart w:id="612" w:name="_Toc256000717"/>
      <w:bookmarkStart w:id="613" w:name="_Toc256000590"/>
      <w:bookmarkStart w:id="614" w:name="_Toc256000374"/>
      <w:bookmarkStart w:id="615" w:name="_Toc256000249"/>
      <w:bookmarkStart w:id="616" w:name="_Toc256000964"/>
      <w:r>
        <w:rPr>
          <w:rFonts w:hint="eastAsia" w:ascii="宋体" w:hAnsi="宋体" w:eastAsia="Times New Roman" w:cs="Times New Roman"/>
          <w:b/>
          <w:bCs/>
          <w:color w:val="auto"/>
          <w:kern w:val="2"/>
          <w:sz w:val="24"/>
          <w:szCs w:val="24"/>
          <w:highlight w:val="none"/>
          <w:lang w:eastAsia="en-US"/>
        </w:rPr>
        <w:t>27.其他文件与规定</w:t>
      </w:r>
      <w:bookmarkEnd w:id="604"/>
      <w:bookmarkEnd w:id="605"/>
      <w:bookmarkEnd w:id="606"/>
      <w:bookmarkEnd w:id="607"/>
      <w:bookmarkEnd w:id="608"/>
      <w:bookmarkEnd w:id="609"/>
      <w:bookmarkEnd w:id="610"/>
      <w:bookmarkEnd w:id="611"/>
      <w:bookmarkEnd w:id="612"/>
      <w:bookmarkEnd w:id="613"/>
      <w:bookmarkEnd w:id="614"/>
      <w:bookmarkEnd w:id="615"/>
      <w:bookmarkEnd w:id="616"/>
    </w:p>
    <w:p w14:paraId="7536FA20">
      <w:pPr>
        <w:suppressAutoHyphens/>
        <w:autoSpaceDE w:val="0"/>
        <w:autoSpaceDN w:val="0"/>
        <w:adjustRightInd w:val="0"/>
        <w:spacing w:after="200" w:line="268" w:lineRule="auto"/>
        <w:ind w:right="32"/>
        <w:rPr>
          <w:rFonts w:hint="eastAsia" w:ascii="宋体" w:hAnsi="宋体" w:eastAsia="Times New Roman" w:cs="Times New Roman"/>
          <w:color w:val="auto"/>
          <w:kern w:val="2"/>
          <w:sz w:val="24"/>
          <w:szCs w:val="24"/>
          <w:highlight w:val="none"/>
          <w:lang w:eastAsia="en-US"/>
        </w:rPr>
      </w:pPr>
      <w:bookmarkStart w:id="617" w:name="EB7c15ffd94d734c5ca2f40104f21fce70"/>
      <w:bookmarkEnd w:id="617"/>
      <w:r>
        <w:rPr>
          <w:rFonts w:hint="eastAsia" w:ascii="宋体" w:hAnsi="宋体" w:eastAsia="宋体" w:cs="Times New Roman"/>
          <w:color w:val="auto"/>
          <w:kern w:val="2"/>
          <w:sz w:val="24"/>
          <w:szCs w:val="24"/>
          <w:highlight w:val="none"/>
        </w:rPr>
        <w:t>27.1</w:t>
      </w:r>
      <w:r>
        <w:rPr>
          <w:rFonts w:hint="eastAsia" w:ascii="宋体" w:hAnsi="宋体" w:eastAsia="Times New Roman" w:cs="Times New Roman"/>
          <w:color w:val="auto"/>
          <w:kern w:val="2"/>
          <w:sz w:val="24"/>
          <w:szCs w:val="24"/>
          <w:highlight w:val="none"/>
          <w:lang w:eastAsia="en-US"/>
        </w:rPr>
        <w:t>在投标前后及合同期间，本项目的标后管理按照莆田市人民政府关于印发《莆田市建设工程标后管理规定》（莆政综〔2020〕47号）文件的通知执行。若省、市、县（区）交通主管部门或发包人等下发并适用于本工程的文件、规定、办法等，如其内容不违背国家的法律、法规，承包人应无条件执行。</w:t>
      </w:r>
    </w:p>
    <w:p w14:paraId="4CD1CEB7">
      <w:pPr>
        <w:pStyle w:val="4"/>
        <w:wordWrap w:val="0"/>
        <w:rPr>
          <w:rFonts w:hint="eastAsia"/>
          <w:color w:val="auto"/>
          <w:highlight w:val="none"/>
        </w:rPr>
      </w:pPr>
    </w:p>
    <w:p w14:paraId="43B1EBB4">
      <w:pPr>
        <w:pStyle w:val="4"/>
        <w:wordWrap w:val="0"/>
        <w:rPr>
          <w:rFonts w:hint="eastAsia"/>
          <w:color w:val="auto"/>
          <w:highlight w:val="none"/>
        </w:rPr>
      </w:pPr>
    </w:p>
    <w:p w14:paraId="7286E780">
      <w:pPr>
        <w:pStyle w:val="4"/>
        <w:wordWrap w:val="0"/>
        <w:rPr>
          <w:rFonts w:hint="eastAsia"/>
          <w:color w:val="auto"/>
          <w:highlight w:val="none"/>
        </w:rPr>
      </w:pPr>
    </w:p>
    <w:p w14:paraId="75E7693B">
      <w:pPr>
        <w:pStyle w:val="4"/>
        <w:wordWrap w:val="0"/>
        <w:rPr>
          <w:rFonts w:hint="eastAsia"/>
          <w:color w:val="auto"/>
          <w:highlight w:val="none"/>
        </w:rPr>
      </w:pPr>
    </w:p>
    <w:p w14:paraId="6762805B">
      <w:pPr>
        <w:suppressAutoHyphens/>
        <w:autoSpaceDE w:val="0"/>
        <w:autoSpaceDN w:val="0"/>
        <w:adjustRightInd w:val="0"/>
        <w:spacing w:before="240" w:beforeLines="100" w:after="240" w:afterLines="100"/>
        <w:jc w:val="center"/>
        <w:outlineLvl w:val="2"/>
        <w:rPr>
          <w:rFonts w:hint="eastAsia" w:ascii="黑体" w:hAnsi="Times New Roman" w:eastAsia="黑体" w:cs="Times New Roman"/>
          <w:b/>
          <w:color w:val="auto"/>
          <w:kern w:val="0"/>
          <w:sz w:val="36"/>
          <w:szCs w:val="36"/>
          <w:highlight w:val="none"/>
        </w:rPr>
      </w:pPr>
      <w:bookmarkStart w:id="618" w:name="_Toc256000281"/>
      <w:bookmarkStart w:id="619" w:name="_Toc26765"/>
      <w:bookmarkStart w:id="620" w:name="_Toc21191"/>
      <w:r>
        <w:rPr>
          <w:rFonts w:hint="eastAsia" w:ascii="黑体" w:hAnsi="Times New Roman" w:eastAsia="黑体" w:cs="Times New Roman"/>
          <w:b/>
          <w:color w:val="auto"/>
          <w:kern w:val="0"/>
          <w:sz w:val="36"/>
          <w:szCs w:val="36"/>
          <w:highlight w:val="none"/>
        </w:rPr>
        <w:t>第三节  合同附件格式</w:t>
      </w:r>
      <w:bookmarkEnd w:id="618"/>
      <w:bookmarkEnd w:id="619"/>
      <w:bookmarkEnd w:id="620"/>
    </w:p>
    <w:p w14:paraId="5D141032">
      <w:pPr>
        <w:pStyle w:val="4"/>
        <w:wordWrap w:val="0"/>
        <w:rPr>
          <w:rFonts w:hint="eastAsia"/>
          <w:color w:val="auto"/>
          <w:highlight w:val="none"/>
        </w:rPr>
      </w:pPr>
    </w:p>
    <w:p w14:paraId="7572CC4D">
      <w:pPr>
        <w:pStyle w:val="4"/>
        <w:wordWrap w:val="0"/>
        <w:rPr>
          <w:rFonts w:hint="eastAsia"/>
          <w:color w:val="auto"/>
          <w:highlight w:val="none"/>
        </w:rPr>
      </w:pPr>
    </w:p>
    <w:p w14:paraId="4A69AA72">
      <w:pPr>
        <w:pStyle w:val="4"/>
        <w:wordWrap w:val="0"/>
        <w:rPr>
          <w:rFonts w:hint="eastAsia"/>
          <w:color w:val="auto"/>
          <w:highlight w:val="none"/>
        </w:rPr>
      </w:pPr>
    </w:p>
    <w:p w14:paraId="682437DE">
      <w:pPr>
        <w:pStyle w:val="15"/>
        <w:keepNext w:val="0"/>
        <w:keepLines w:val="0"/>
        <w:pageBreakBefore/>
        <w:kinsoku/>
        <w:wordWrap w:val="0"/>
        <w:overflowPunct/>
        <w:topLinePunct w:val="0"/>
        <w:bidi w:val="0"/>
        <w:adjustRightInd/>
        <w:spacing w:before="0" w:after="0" w:line="360" w:lineRule="auto"/>
        <w:ind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一、合同协议书格式</w:t>
      </w:r>
    </w:p>
    <w:p w14:paraId="6EC29B99">
      <w:pPr>
        <w:keepNext w:val="0"/>
        <w:keepLines w:val="0"/>
        <w:kinsoku/>
        <w:wordWrap w:val="0"/>
        <w:overflowPunct/>
        <w:topLinePunct w:val="0"/>
        <w:autoSpaceDE w:val="0"/>
        <w:autoSpaceDN w:val="0"/>
        <w:bidi w:val="0"/>
        <w:adjustRightIn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（本格式编排在招标文件中，供投标人参考，投标时不需填写）</w:t>
      </w:r>
    </w:p>
    <w:p w14:paraId="24375298">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4EB2AC63">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鉴于甲方为修建 </w:t>
      </w:r>
      <w:r>
        <w:rPr>
          <w:rFonts w:hint="eastAsia" w:ascii="宋体" w:hAnsi="宋体" w:cs="宋体"/>
          <w:color w:val="auto"/>
          <w:sz w:val="24"/>
          <w:szCs w:val="24"/>
          <w:highlight w:val="none"/>
          <w:u w:val="single"/>
        </w:rPr>
        <w:t xml:space="preserve">    （名称为具体标段）               </w:t>
      </w:r>
      <w:r>
        <w:rPr>
          <w:rFonts w:hint="eastAsia" w:ascii="宋体" w:hAnsi="宋体" w:cs="宋体"/>
          <w:color w:val="auto"/>
          <w:sz w:val="24"/>
          <w:szCs w:val="24"/>
          <w:highlight w:val="none"/>
        </w:rPr>
        <w:t>并接受了乙方对该项工程的投标书，现由</w:t>
      </w:r>
      <w:r>
        <w:rPr>
          <w:rFonts w:hint="eastAsia" w:ascii="宋体" w:hAnsi="宋体" w:cs="宋体"/>
          <w:color w:val="auto"/>
          <w:sz w:val="24"/>
          <w:szCs w:val="24"/>
          <w:highlight w:val="none"/>
          <w:u w:val="single"/>
        </w:rPr>
        <w:t xml:space="preserve">                      （以下简称“甲方”）</w:t>
      </w:r>
      <w:r>
        <w:rPr>
          <w:rFonts w:hint="eastAsia" w:ascii="宋体" w:hAnsi="宋体" w:cs="宋体"/>
          <w:color w:val="auto"/>
          <w:sz w:val="24"/>
          <w:szCs w:val="24"/>
          <w:highlight w:val="none"/>
        </w:rPr>
        <w:t xml:space="preserve">为一方和 </w:t>
      </w:r>
      <w:r>
        <w:rPr>
          <w:rFonts w:hint="eastAsia" w:ascii="宋体" w:hAnsi="宋体" w:cs="宋体"/>
          <w:color w:val="auto"/>
          <w:sz w:val="24"/>
          <w:szCs w:val="24"/>
          <w:highlight w:val="none"/>
          <w:u w:val="single"/>
        </w:rPr>
        <w:t xml:space="preserve">     （乙方全称）</w:t>
      </w:r>
    </w:p>
    <w:p w14:paraId="09EB639E">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（以下简称“乙方”）为另一方于</w:t>
      </w:r>
      <w:r>
        <w:rPr>
          <w:rFonts w:hint="eastAsia" w:ascii="宋体" w:hAnsi="宋体" w:cs="宋体"/>
          <w:color w:val="auto"/>
          <w:sz w:val="24"/>
          <w:szCs w:val="24"/>
          <w:highlight w:val="none"/>
          <w:u w:val="single"/>
        </w:rPr>
        <w:t xml:space="preserve">    年   月   </w:t>
      </w:r>
      <w:r>
        <w:rPr>
          <w:rFonts w:hint="eastAsia" w:ascii="宋体" w:hAnsi="宋体" w:cs="宋体"/>
          <w:color w:val="auto"/>
          <w:sz w:val="24"/>
          <w:szCs w:val="24"/>
          <w:highlight w:val="none"/>
        </w:rPr>
        <w:t>日共同达成并签订本协议如下：</w:t>
      </w:r>
    </w:p>
    <w:p w14:paraId="19785005">
      <w:pPr>
        <w:keepNext w:val="0"/>
        <w:keepLines w:val="0"/>
        <w:numPr>
          <w:ilvl w:val="0"/>
          <w:numId w:val="0"/>
        </w:numPr>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1"/>
          <w:sz w:val="24"/>
          <w:szCs w:val="24"/>
          <w:highlight w:val="none"/>
          <w:lang w:val="en-US" w:eastAsia="zh-CN" w:bidi="ar-SA"/>
        </w:rPr>
        <w:t>1．</w:t>
      </w:r>
      <w:r>
        <w:rPr>
          <w:rFonts w:hint="eastAsia" w:ascii="宋体" w:hAnsi="宋体" w:cs="宋体"/>
          <w:color w:val="auto"/>
          <w:sz w:val="24"/>
          <w:szCs w:val="24"/>
          <w:highlight w:val="none"/>
        </w:rPr>
        <w:t>下列文件应视为构成并作为阅读和理解本协议书的组成部分，即：</w:t>
      </w:r>
    </w:p>
    <w:p w14:paraId="4C86E40C">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（1）本合同协议书及附件（含合同谈判中澄清文件）；</w:t>
      </w:r>
    </w:p>
    <w:p w14:paraId="70B072A9">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（2）中标通知书；</w:t>
      </w:r>
    </w:p>
    <w:p w14:paraId="573AD2FB">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（3）招标文件、投标书及投标书附录（含乙方在评标期间递交和确认并经甲方同意的对有关问题的补充资料和澄清文件等，如果有）；</w:t>
      </w:r>
    </w:p>
    <w:p w14:paraId="161F208E">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（4）合同专用条款（含数据表和招标文件补遗书中与此有关的部分，如果有）；</w:t>
      </w:r>
    </w:p>
    <w:p w14:paraId="57388D78">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（5）合同通用条款；</w:t>
      </w:r>
    </w:p>
    <w:p w14:paraId="4EACC1B1">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（6）技术规范（含招标文件补遗书中与此有关的部分，如果有）；</w:t>
      </w:r>
    </w:p>
    <w:p w14:paraId="52848A7C">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（7）图纸（含招标文件补遗书中与此有关的部分，如果有）；</w:t>
      </w:r>
    </w:p>
    <w:p w14:paraId="006DA662">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（8）标价的工程量清单；</w:t>
      </w:r>
    </w:p>
    <w:p w14:paraId="45966BF8">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（9）投标书附表；</w:t>
      </w:r>
    </w:p>
    <w:p w14:paraId="3A9AFB6C">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（10）构成本合同组成部分的其他文件。</w:t>
      </w:r>
    </w:p>
    <w:p w14:paraId="6886F42B">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2．上述文件将互相补充，若有不明确或不一致之处，以上列次序在先者为准。</w:t>
      </w:r>
    </w:p>
    <w:p w14:paraId="333C6D1C">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3．根据工程量清单所列的数量和单价或总额价计算的本合同总价为人民币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（大写）元（</w:t>
      </w:r>
      <w:r>
        <w:rPr>
          <w:rFonts w:hint="default" w:ascii="Arial" w:hAnsi="Arial" w:cs="Arial"/>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471AB0FD">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4．由于甲方按本协议第6条所述给乙方支付合同价款，乙方在此立约；保证在各方面按合同文件的规定承担本合同工程的实施和完成及其缺陷的修复。</w:t>
      </w:r>
    </w:p>
    <w:p w14:paraId="26FF88A3">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5．作为对本合同工程的实施和完成及其缺陷修复的报酬，甲方在此立约；保证按照合同文件规定的时间和方式向乙方支付合同价款。</w:t>
      </w:r>
    </w:p>
    <w:p w14:paraId="5A49368E">
      <w:pPr>
        <w:keepNext w:val="0"/>
        <w:keepLines w:val="0"/>
        <w:kinsoku/>
        <w:wordWrap w:val="0"/>
        <w:overflowPunct/>
        <w:topLinePunct w:val="0"/>
        <w:autoSpaceDE w:val="0"/>
        <w:autoSpaceDN w:val="0"/>
        <w:bidi w:val="0"/>
        <w:adjustRightIn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乙方</w:t>
      </w:r>
      <w:r>
        <w:rPr>
          <w:rFonts w:ascii="宋体" w:hAnsi="宋体" w:cs="宋体"/>
          <w:color w:val="auto"/>
          <w:sz w:val="24"/>
          <w:szCs w:val="24"/>
          <w:highlight w:val="none"/>
        </w:rPr>
        <w:t>发出</w:t>
      </w:r>
      <w:r>
        <w:rPr>
          <w:rFonts w:hint="eastAsia" w:ascii="宋体" w:hAnsi="宋体" w:cs="宋体"/>
          <w:color w:val="auto"/>
          <w:sz w:val="24"/>
          <w:szCs w:val="24"/>
          <w:highlight w:val="none"/>
        </w:rPr>
        <w:t>中标通知书之日起</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内</w:t>
      </w:r>
      <w:r>
        <w:rPr>
          <w:rFonts w:hint="eastAsia" w:ascii="宋体" w:hAnsi="宋体" w:cs="宋体"/>
          <w:color w:val="auto"/>
          <w:sz w:val="24"/>
          <w:szCs w:val="24"/>
          <w:highlight w:val="none"/>
          <w:lang w:eastAsia="zh-CN"/>
        </w:rPr>
        <w:t>与甲方签订施工合同。</w:t>
      </w:r>
    </w:p>
    <w:p w14:paraId="762F0D8B">
      <w:pPr>
        <w:keepNext w:val="0"/>
        <w:keepLines w:val="0"/>
        <w:numPr>
          <w:ilvl w:val="0"/>
          <w:numId w:val="0"/>
        </w:numPr>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1"/>
          <w:sz w:val="24"/>
          <w:szCs w:val="24"/>
          <w:highlight w:val="none"/>
          <w:lang w:val="en-US" w:eastAsia="zh-CN" w:bidi="ar-SA"/>
        </w:rPr>
        <w:t>7</w:t>
      </w:r>
      <w:r>
        <w:rPr>
          <w:rFonts w:hint="eastAsia" w:ascii="宋体" w:hAnsi="宋体" w:cs="宋体"/>
          <w:color w:val="auto"/>
          <w:kern w:val="1"/>
          <w:sz w:val="24"/>
          <w:szCs w:val="24"/>
          <w:highlight w:val="none"/>
          <w:lang w:val="en-US" w:eastAsia="zh-CN" w:bidi="ar-SA"/>
        </w:rPr>
        <w:t>.</w:t>
      </w:r>
      <w:r>
        <w:rPr>
          <w:rFonts w:hint="eastAsia" w:ascii="宋体" w:hAnsi="宋体" w:cs="宋体"/>
          <w:color w:val="auto"/>
          <w:sz w:val="24"/>
          <w:szCs w:val="24"/>
          <w:highlight w:val="none"/>
        </w:rPr>
        <w:t>本协议书在乙方提供履约担保后，由双方法定代表人或其授权的代理人签署与加盖公章后生效。全部工程完工后</w:t>
      </w:r>
      <w:r>
        <w:rPr>
          <w:rFonts w:hint="eastAsia" w:ascii="宋体" w:hAnsi="宋体" w:cs="宋体"/>
          <w:color w:val="auto"/>
          <w:sz w:val="24"/>
          <w:szCs w:val="24"/>
          <w:highlight w:val="none"/>
          <w:lang w:eastAsia="zh-CN"/>
        </w:rPr>
        <w:t>竣（交）工</w:t>
      </w:r>
      <w:r>
        <w:rPr>
          <w:rFonts w:hint="eastAsia" w:ascii="宋体" w:hAnsi="宋体" w:cs="宋体"/>
          <w:color w:val="auto"/>
          <w:sz w:val="24"/>
          <w:szCs w:val="24"/>
          <w:highlight w:val="none"/>
        </w:rPr>
        <w:t>验收合格，以及缺陷责任期满由甲方发给缺陷责任终止证书后失效。</w:t>
      </w:r>
    </w:p>
    <w:p w14:paraId="5D311644">
      <w:pPr>
        <w:keepNext w:val="0"/>
        <w:keepLines w:val="0"/>
        <w:numPr>
          <w:ilvl w:val="0"/>
          <w:numId w:val="0"/>
        </w:numPr>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1"/>
          <w:sz w:val="24"/>
          <w:szCs w:val="24"/>
          <w:highlight w:val="none"/>
          <w:lang w:val="en-US" w:eastAsia="zh-CN" w:bidi="ar-SA"/>
        </w:rPr>
        <w:t>8．</w:t>
      </w:r>
      <w:r>
        <w:rPr>
          <w:rFonts w:hint="eastAsia" w:ascii="宋体" w:hAnsi="宋体" w:cs="宋体"/>
          <w:color w:val="auto"/>
          <w:sz w:val="24"/>
          <w:szCs w:val="24"/>
          <w:highlight w:val="none"/>
        </w:rPr>
        <w:t>验收方法：以交通行政主管部门委托的第三方检测单位出具的报告为准。</w:t>
      </w:r>
    </w:p>
    <w:p w14:paraId="7FF77B0F">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9．本合同一式陆份，由甲乙双方各执叁份，具有同等法律效力。</w:t>
      </w:r>
    </w:p>
    <w:p w14:paraId="6852D80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724AD248">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  （单位全称）（盖章）      </w:t>
      </w:r>
      <w:r>
        <w:rPr>
          <w:rFonts w:hint="eastAsia" w:ascii="宋体" w:hAnsi="宋体" w:cs="宋体"/>
          <w:color w:val="auto"/>
          <w:sz w:val="24"/>
          <w:szCs w:val="24"/>
          <w:highlight w:val="none"/>
        </w:rPr>
        <w:t xml:space="preserve">           乙方： </w:t>
      </w:r>
      <w:r>
        <w:rPr>
          <w:rFonts w:hint="eastAsia" w:ascii="宋体" w:hAnsi="宋体" w:cs="宋体"/>
          <w:color w:val="auto"/>
          <w:sz w:val="24"/>
          <w:szCs w:val="24"/>
          <w:highlight w:val="none"/>
          <w:u w:val="single"/>
        </w:rPr>
        <w:t xml:space="preserve">     （单位全称）（盖章）</w:t>
      </w:r>
    </w:p>
    <w:p w14:paraId="1DACB8C5">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1854FEC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或其                                        或其</w:t>
      </w:r>
    </w:p>
    <w:p w14:paraId="5B307BC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授权的代理人：</w:t>
      </w:r>
      <w:r>
        <w:rPr>
          <w:rFonts w:hint="eastAsia" w:ascii="宋体" w:hAnsi="宋体" w:cs="宋体"/>
          <w:color w:val="auto"/>
          <w:sz w:val="24"/>
          <w:szCs w:val="24"/>
          <w:highlight w:val="none"/>
          <w:u w:val="single"/>
        </w:rPr>
        <w:t xml:space="preserve">（职务）     </w:t>
      </w:r>
      <w:r>
        <w:rPr>
          <w:rFonts w:hint="eastAsia" w:ascii="宋体" w:hAnsi="宋体" w:cs="宋体"/>
          <w:color w:val="auto"/>
          <w:sz w:val="24"/>
          <w:szCs w:val="24"/>
          <w:highlight w:val="none"/>
        </w:rPr>
        <w:t xml:space="preserve">                  授权的代理人：</w:t>
      </w:r>
      <w:r>
        <w:rPr>
          <w:rFonts w:hint="eastAsia" w:ascii="宋体" w:hAnsi="宋体" w:cs="宋体"/>
          <w:color w:val="auto"/>
          <w:sz w:val="24"/>
          <w:szCs w:val="24"/>
          <w:highlight w:val="none"/>
          <w:u w:val="single"/>
        </w:rPr>
        <w:t>（职务）</w:t>
      </w:r>
    </w:p>
    <w:p w14:paraId="3CF2CD9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（姓名）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（姓名）</w:t>
      </w:r>
    </w:p>
    <w:p w14:paraId="213ADE26">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（签字）</w:t>
      </w:r>
    </w:p>
    <w:p w14:paraId="4EE0BAD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762D06C0">
      <w:pPr>
        <w:keepNext w:val="0"/>
        <w:keepLines w:val="0"/>
        <w:pageBreakBefore/>
        <w:kinsoku/>
        <w:wordWrap w:val="0"/>
        <w:overflowPunct/>
        <w:topLinePunct w:val="0"/>
        <w:autoSpaceDE w:val="0"/>
        <w:autoSpaceDN w:val="0"/>
        <w:bidi w:val="0"/>
        <w:adjustRightInd/>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二、廉政合同格式</w:t>
      </w:r>
    </w:p>
    <w:p w14:paraId="6B7DBB1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根据交通部《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(项目名称）建设工程的项目法人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（项目法人名称）（以下简称“甲方”）与施工单位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（全称）（以下简称“乙方”），特订立如下合同。</w:t>
      </w:r>
    </w:p>
    <w:p w14:paraId="406D61DD">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1．甲乙双方的权利和义务</w:t>
      </w:r>
    </w:p>
    <w:p w14:paraId="57E2199E">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（1）严格遵守党的政策规定和国家有关法律法规及交通部的有关规定。</w:t>
      </w:r>
    </w:p>
    <w:p w14:paraId="15EC8E2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（2）严格执行</w:t>
      </w:r>
      <w:r>
        <w:rPr>
          <w:rFonts w:hint="eastAsia" w:ascii="宋体" w:hAnsi="宋体" w:cs="宋体"/>
          <w:color w:val="auto"/>
          <w:sz w:val="24"/>
          <w:szCs w:val="24"/>
          <w:highlight w:val="none"/>
          <w:u w:val="single"/>
        </w:rPr>
        <w:t xml:space="preserve"> （项目名称）</w:t>
      </w:r>
      <w:r>
        <w:rPr>
          <w:rFonts w:hint="eastAsia" w:ascii="宋体" w:hAnsi="宋体" w:cs="宋体"/>
          <w:color w:val="auto"/>
          <w:sz w:val="24"/>
          <w:szCs w:val="24"/>
          <w:highlight w:val="none"/>
        </w:rPr>
        <w:t>工程的合同文件，自觉按合同办事。</w:t>
      </w:r>
    </w:p>
    <w:p w14:paraId="522B123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（3）双方的业务活动坚持公开、公正、诚信、透明的原则（法律认定的商业秘密和合同文件另有规定除外），不得损害国家和集体利益，违反工程建设管理规章制度。</w:t>
      </w:r>
    </w:p>
    <w:p w14:paraId="4ED4361D">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（4）建立健全廉政制度，开展廉政教育，设计廉政告示牌，公布举报电话，监督并认真查处违法违纪行为。</w:t>
      </w:r>
    </w:p>
    <w:p w14:paraId="5D9657D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（5）发现对方在业务活动中有违反廉政规定的行为，有及时提醒对方纠正的权利和义务。</w:t>
      </w:r>
    </w:p>
    <w:p w14:paraId="0CFC102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（6）发现对方严重违反合同义务条款的行为，有向其上级有关部门举报、建议给予处理并要求告知处理结果的权利。</w:t>
      </w:r>
    </w:p>
    <w:p w14:paraId="402914C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2．甲方的义务</w:t>
      </w:r>
    </w:p>
    <w:p w14:paraId="00CF9B8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（1）甲方及其工作人员不得索要或接受乙方的礼金、有价证券和贵重物品，不得在乙方报销任何应由甲方或甲方工作人员个人支付的费用等。</w:t>
      </w:r>
    </w:p>
    <w:p w14:paraId="3ED7EE1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（2）甲方工作人员不得参加乙方安排的超标准宴请和娱乐活动；不得接受乙方提供的通讯工具、交通工具和高档办公用品等。</w:t>
      </w:r>
    </w:p>
    <w:p w14:paraId="1006BDD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（3）甲方及其工作人员不得要求或者接受乙方为其住房装修、婚丧嫁娶活动、配偶子女的工作安排以及出国出境、旅游等提供方便等。</w:t>
      </w:r>
    </w:p>
    <w:p w14:paraId="7A3DB842">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（4）甲方工作人员及其配偶、子女不得从事与甲方工程有关的材料设备供应、工程分包、劳务等经济活动等。</w:t>
      </w:r>
    </w:p>
    <w:p w14:paraId="0D83207E">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（5）甲方及其工作人员不得以任何理由向乙方推荐分包单位或推销材料，不得要求乙方购买合同规定外的材料和设备。</w:t>
      </w:r>
    </w:p>
    <w:p w14:paraId="6386CBE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（6）甲方工作人员要秉公办事，不准营私舞弊，不准利用职权从事各种个人有偿中介活动和安排个人施工队伍。</w:t>
      </w:r>
    </w:p>
    <w:p w14:paraId="411D76A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3．乙方义务</w:t>
      </w:r>
    </w:p>
    <w:p w14:paraId="38C1006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（1）乙方不得以任何理由向甲方及其工作人员行贿或馈赠礼金、有价证券、贵重礼品。</w:t>
      </w:r>
    </w:p>
    <w:p w14:paraId="0317017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（2）乙方不得以任何名义为甲方及其工作人员报销应由甲方单位或个人支付的任何费用。（3）乙方不得以任何理由安排甲方工作人员参加超标准宴请及娱乐活动。</w:t>
      </w:r>
    </w:p>
    <w:p w14:paraId="390A5CAD">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（4）乙方不得为甲方单位和个人购置或提拱通讯工具、交通工具和高档办公用品等。</w:t>
      </w:r>
    </w:p>
    <w:p w14:paraId="5624508C">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4．违约责任</w:t>
      </w:r>
    </w:p>
    <w:p w14:paraId="722CF95C">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（1）甲方及其工作人员违反本合同第一、二条，按管理权限，依据有关规定给予党纪、政纪或组织处理；涉嫌犯罪的，移交司法机关追究刑事责任；给乙方单位造成经济损失的，应予以赔偿。</w:t>
      </w:r>
    </w:p>
    <w:p w14:paraId="740B68F0">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乙方及其工作人员违反本合同第一、三条，按管理权限，依据有关规定给予党纪、政纪组织处理；给甲方单位造成经济损失的，应予以赔偿；情节严重的，甲方建议交通工程建设主管部门给予乙方一至三年内不得进入其主管的交通工程建设市场的处罚。</w:t>
      </w:r>
    </w:p>
    <w:p w14:paraId="6E3BCF1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双方约定：本合同由双方或双方上级单位的纪检监察机关负责监督执行。由甲方或甲方上级单位的纪检监察机关约请乙方或乙方上级单位纪检监察机关对本合同执行情况进行检查，提出在本合规定范围内的裁定意见。</w:t>
      </w:r>
    </w:p>
    <w:p w14:paraId="7DE8EE9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6．本合同有效期为甲乙双方签署之日起至该工程项目</w:t>
      </w:r>
      <w:r>
        <w:rPr>
          <w:rFonts w:hint="eastAsia" w:ascii="宋体" w:hAnsi="宋体" w:cs="宋体"/>
          <w:color w:val="auto"/>
          <w:sz w:val="24"/>
          <w:szCs w:val="24"/>
          <w:highlight w:val="none"/>
          <w:lang w:eastAsia="zh-CN"/>
        </w:rPr>
        <w:t>交工</w:t>
      </w:r>
      <w:r>
        <w:rPr>
          <w:rFonts w:hint="eastAsia" w:ascii="宋体" w:hAnsi="宋体" w:cs="宋体"/>
          <w:color w:val="auto"/>
          <w:sz w:val="24"/>
          <w:szCs w:val="24"/>
          <w:highlight w:val="none"/>
        </w:rPr>
        <w:t>验收后止。</w:t>
      </w:r>
    </w:p>
    <w:p w14:paraId="22E75947">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7．本合同作为</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工程施工合同的附件，与工程施工合同具有同等的法律效力，经合同双方签署立即生效。</w:t>
      </w:r>
    </w:p>
    <w:p w14:paraId="1405983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8．本合同一式陆份，由甲乙双方各执叁份。</w:t>
      </w:r>
    </w:p>
    <w:p w14:paraId="08220EA6">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（单位全称）   （盖章）     </w:t>
      </w:r>
      <w:r>
        <w:rPr>
          <w:rFonts w:hint="eastAsia" w:ascii="宋体" w:hAnsi="宋体" w:cs="宋体"/>
          <w:color w:val="auto"/>
          <w:sz w:val="24"/>
          <w:szCs w:val="24"/>
          <w:highlight w:val="none"/>
        </w:rPr>
        <w:t xml:space="preserve">        乙方：</w:t>
      </w:r>
      <w:r>
        <w:rPr>
          <w:rFonts w:hint="eastAsia" w:ascii="宋体" w:hAnsi="宋体" w:cs="宋体"/>
          <w:color w:val="auto"/>
          <w:sz w:val="24"/>
          <w:szCs w:val="24"/>
          <w:highlight w:val="none"/>
          <w:u w:val="single"/>
        </w:rPr>
        <w:t>（单位全称）（盖章）</w:t>
      </w:r>
    </w:p>
    <w:p w14:paraId="0A9DF11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6A95DE2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或                                       或</w:t>
      </w:r>
    </w:p>
    <w:p w14:paraId="5ADE5E02">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授权的代其理人：</w:t>
      </w:r>
      <w:r>
        <w:rPr>
          <w:rFonts w:hint="eastAsia" w:ascii="宋体" w:hAnsi="宋体" w:cs="宋体"/>
          <w:color w:val="auto"/>
          <w:sz w:val="24"/>
          <w:szCs w:val="24"/>
          <w:highlight w:val="none"/>
          <w:u w:val="single"/>
        </w:rPr>
        <w:t xml:space="preserve">（职务）   </w:t>
      </w:r>
      <w:r>
        <w:rPr>
          <w:rFonts w:hint="eastAsia" w:ascii="宋体" w:hAnsi="宋体" w:cs="宋体"/>
          <w:color w:val="auto"/>
          <w:sz w:val="24"/>
          <w:szCs w:val="24"/>
          <w:highlight w:val="none"/>
        </w:rPr>
        <w:t xml:space="preserve">               其授权的代理人：</w:t>
      </w:r>
      <w:r>
        <w:rPr>
          <w:rFonts w:hint="eastAsia" w:ascii="宋体" w:hAnsi="宋体" w:cs="宋体"/>
          <w:color w:val="auto"/>
          <w:sz w:val="24"/>
          <w:szCs w:val="24"/>
          <w:highlight w:val="none"/>
          <w:u w:val="single"/>
        </w:rPr>
        <w:t>（职务）</w:t>
      </w:r>
    </w:p>
    <w:p w14:paraId="3E04348C">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（姓名）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（姓名）</w:t>
      </w:r>
    </w:p>
    <w:p w14:paraId="36427138">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（签字）</w:t>
      </w:r>
    </w:p>
    <w:p w14:paraId="007F0657">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地       址：</w:t>
      </w:r>
      <w:r>
        <w:rPr>
          <w:rFonts w:hint="eastAsia" w:ascii="宋体" w:hAnsi="宋体" w:cs="宋体"/>
          <w:color w:val="auto"/>
          <w:sz w:val="24"/>
          <w:szCs w:val="24"/>
          <w:highlight w:val="none"/>
          <w:u w:val="single"/>
        </w:rPr>
        <w:t xml:space="preserve">                </w:t>
      </w:r>
    </w:p>
    <w:p w14:paraId="3F5E8D4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p>
    <w:p w14:paraId="7C3734E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87B20C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p>
    <w:p w14:paraId="01B56E6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p>
    <w:p w14:paraId="4F2304C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3AF85168">
      <w:pPr>
        <w:keepNext w:val="0"/>
        <w:keepLines w:val="0"/>
        <w:pageBreakBefore/>
        <w:kinsoku/>
        <w:wordWrap w:val="0"/>
        <w:overflowPunct/>
        <w:topLinePunct w:val="0"/>
        <w:autoSpaceDE w:val="0"/>
        <w:autoSpaceDN w:val="0"/>
        <w:bidi w:val="0"/>
        <w:adjustRightInd/>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三、安全生产合同</w:t>
      </w:r>
    </w:p>
    <w:p w14:paraId="4C126610">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为在</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 xml:space="preserve">施工合同的实施过程中创造安全、高效的施工环境，切实搞好本项目的安全管理工作，本项目 </w:t>
      </w:r>
      <w:r>
        <w:rPr>
          <w:rFonts w:hint="eastAsia" w:ascii="宋体" w:hAnsi="宋体" w:cs="宋体"/>
          <w:color w:val="auto"/>
          <w:sz w:val="24"/>
          <w:szCs w:val="24"/>
          <w:highlight w:val="none"/>
          <w:u w:val="single"/>
        </w:rPr>
        <w:t xml:space="preserve">         （全称）             </w:t>
      </w:r>
      <w:r>
        <w:rPr>
          <w:rFonts w:hint="eastAsia" w:ascii="宋体" w:hAnsi="宋体" w:cs="宋体"/>
          <w:color w:val="auto"/>
          <w:sz w:val="24"/>
          <w:szCs w:val="24"/>
          <w:highlight w:val="none"/>
        </w:rPr>
        <w:t>甲方以下简称“甲方”）与乙方</w:t>
      </w:r>
      <w:r>
        <w:rPr>
          <w:rFonts w:hint="eastAsia" w:ascii="宋体" w:hAnsi="宋体" w:cs="宋体"/>
          <w:color w:val="auto"/>
          <w:sz w:val="24"/>
          <w:szCs w:val="24"/>
          <w:highlight w:val="none"/>
          <w:u w:val="single"/>
        </w:rPr>
        <w:t xml:space="preserve">          （全称）     </w:t>
      </w:r>
      <w:r>
        <w:rPr>
          <w:rFonts w:hint="eastAsia" w:ascii="宋体" w:hAnsi="宋体" w:cs="宋体"/>
          <w:color w:val="auto"/>
          <w:sz w:val="24"/>
          <w:szCs w:val="24"/>
          <w:highlight w:val="none"/>
        </w:rPr>
        <w:t>（以下简称“乙方”）特此签订安全生产合同：</w:t>
      </w:r>
    </w:p>
    <w:p w14:paraId="3830F38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790D01EA">
      <w:pPr>
        <w:keepNext w:val="0"/>
        <w:keepLines w:val="0"/>
        <w:kinsoku/>
        <w:wordWrap w:val="0"/>
        <w:overflowPunct/>
        <w:topLinePunct w:val="0"/>
        <w:autoSpaceDE w:val="0"/>
        <w:autoSpaceDN w:val="0"/>
        <w:bidi w:val="0"/>
        <w:adjustRightInd/>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一、甲方职责</w:t>
      </w:r>
    </w:p>
    <w:p w14:paraId="05A95783">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1．严格遵守国家有关安全生产的法律法规，认真执行工程承包合同中的有关安全要求。</w:t>
      </w:r>
    </w:p>
    <w:p w14:paraId="5FDC3065">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2．按照“安全第一、预防为主”和坚持“管生产必须管安全”的原则进行安全生产管理，做到生产与安全工作同时计划、布置、检查、总结和评比。</w:t>
      </w:r>
    </w:p>
    <w:p w14:paraId="7FA43520">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3．重要的安全设施必须坚持与主体工程“三同时”的原则，即：同时设计、审批，同时施工，同时验收，投入使用。</w:t>
      </w:r>
    </w:p>
    <w:p w14:paraId="64612CC9">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4．定期召开安全生产调度会，及时传达中央及地方有关安全生产的精神。</w:t>
      </w:r>
    </w:p>
    <w:p w14:paraId="0686CA4D">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5．组织对乙方施工现场安全生产检查，监督乙方及时处理发现的各项安全隐患。</w:t>
      </w:r>
    </w:p>
    <w:p w14:paraId="7F41E2F0">
      <w:pPr>
        <w:keepNext w:val="0"/>
        <w:keepLines w:val="0"/>
        <w:kinsoku/>
        <w:wordWrap w:val="0"/>
        <w:overflowPunct/>
        <w:topLinePunct w:val="0"/>
        <w:autoSpaceDE w:val="0"/>
        <w:autoSpaceDN w:val="0"/>
        <w:bidi w:val="0"/>
        <w:adjustRightInd/>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二、乙方职责</w:t>
      </w:r>
    </w:p>
    <w:p w14:paraId="60C3E964">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现中的有安全要求。</w:t>
      </w:r>
    </w:p>
    <w:p w14:paraId="3668A567">
      <w:pPr>
        <w:keepNext w:val="0"/>
        <w:keepLines w:val="0"/>
        <w:kinsoku/>
        <w:wordWrap w:val="0"/>
        <w:overflowPunct/>
        <w:topLinePunct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F8CCDF2">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2EDE71D7">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4．乙方在任何时候都应采取各种合理的预防措施，防止其员工发生任何违法、违禁、暴力或妨碍治安的行为。</w:t>
      </w:r>
    </w:p>
    <w:p w14:paraId="07481360">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14:paraId="76779EB9">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83A4BD1">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7．操作人员上岗，必须按规定穿戴防护用品。施工负责人和安全检查员应随时检查劳动防护用品的穿戴情况，不按规定穿戴防护用品的人员不得上岗。</w:t>
      </w:r>
    </w:p>
    <w:p w14:paraId="7295F275">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8．所有施工机具设备和高空作业的设备均应定期检查，并有安全员的签字记录，保证其经常处于完好状态；不合格的机具、设备和劳动保护用品严禁使用。</w:t>
      </w:r>
    </w:p>
    <w:p w14:paraId="5FAEE794">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9．施工中采用新技术、新工艺、新设备、新材料时，必须制定相应的安全技术措施，施工现场必须具有相关的安全标志牌。</w:t>
      </w:r>
    </w:p>
    <w:p w14:paraId="660E6166">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2F8918B1">
      <w:pPr>
        <w:keepNext w:val="0"/>
        <w:keepLines w:val="0"/>
        <w:kinsoku/>
        <w:wordWrap w:val="0"/>
        <w:overflowPunct/>
        <w:topLinePunct w:val="0"/>
        <w:autoSpaceDE w:val="0"/>
        <w:autoSpaceDN w:val="0"/>
        <w:bidi w:val="0"/>
        <w:adjustRightInd/>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三、违约责任</w:t>
      </w:r>
    </w:p>
    <w:p w14:paraId="46CE9027">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如因甲方或乙方违约造成安全事故，将依法追究责任。</w:t>
      </w:r>
    </w:p>
    <w:p w14:paraId="1CC64765">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本合同一式陆份，由甲乙双方各执叁份。由双方法定代表人或其授权的代理人签署与加盖公章后生效，全部工程</w:t>
      </w:r>
      <w:r>
        <w:rPr>
          <w:rFonts w:hint="eastAsia" w:ascii="宋体" w:hAnsi="宋体" w:cs="宋体"/>
          <w:color w:val="auto"/>
          <w:sz w:val="24"/>
          <w:szCs w:val="24"/>
          <w:highlight w:val="none"/>
          <w:lang w:eastAsia="zh-CN"/>
        </w:rPr>
        <w:t>交工</w:t>
      </w:r>
      <w:r>
        <w:rPr>
          <w:rFonts w:hint="eastAsia" w:ascii="宋体" w:hAnsi="宋体" w:cs="宋体"/>
          <w:color w:val="auto"/>
          <w:sz w:val="24"/>
          <w:szCs w:val="24"/>
          <w:highlight w:val="none"/>
        </w:rPr>
        <w:t>验收后失效。</w:t>
      </w:r>
    </w:p>
    <w:p w14:paraId="70205070">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p>
    <w:p w14:paraId="333C8D9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（单位全称）（盖章）         </w:t>
      </w:r>
      <w:r>
        <w:rPr>
          <w:rFonts w:hint="eastAsia" w:ascii="宋体" w:hAnsi="宋体" w:cs="宋体"/>
          <w:color w:val="auto"/>
          <w:sz w:val="24"/>
          <w:szCs w:val="24"/>
          <w:highlight w:val="none"/>
        </w:rPr>
        <w:t xml:space="preserve">   乙方：</w:t>
      </w:r>
      <w:r>
        <w:rPr>
          <w:rFonts w:hint="eastAsia" w:ascii="宋体" w:hAnsi="宋体" w:cs="宋体"/>
          <w:color w:val="auto"/>
          <w:sz w:val="24"/>
          <w:szCs w:val="24"/>
          <w:highlight w:val="none"/>
          <w:u w:val="single"/>
        </w:rPr>
        <w:t>（单位全称）（盖章）</w:t>
      </w:r>
    </w:p>
    <w:p w14:paraId="4CF0BF45">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736CCF3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或其                                 或其</w:t>
      </w:r>
    </w:p>
    <w:p w14:paraId="2E3A2F3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授权的代理人：</w:t>
      </w:r>
      <w:r>
        <w:rPr>
          <w:rFonts w:hint="eastAsia" w:ascii="宋体" w:hAnsi="宋体" w:cs="宋体"/>
          <w:color w:val="auto"/>
          <w:sz w:val="24"/>
          <w:szCs w:val="24"/>
          <w:highlight w:val="none"/>
          <w:u w:val="single"/>
        </w:rPr>
        <w:t xml:space="preserve">（职务）      </w:t>
      </w:r>
      <w:r>
        <w:rPr>
          <w:rFonts w:hint="eastAsia" w:ascii="宋体" w:hAnsi="宋体" w:cs="宋体"/>
          <w:color w:val="auto"/>
          <w:sz w:val="24"/>
          <w:szCs w:val="24"/>
          <w:highlight w:val="none"/>
        </w:rPr>
        <w:t xml:space="preserve">         授权的代理人：</w:t>
      </w:r>
      <w:r>
        <w:rPr>
          <w:rFonts w:hint="eastAsia" w:ascii="宋体" w:hAnsi="宋体" w:cs="宋体"/>
          <w:color w:val="auto"/>
          <w:sz w:val="24"/>
          <w:szCs w:val="24"/>
          <w:highlight w:val="none"/>
          <w:u w:val="single"/>
        </w:rPr>
        <w:t xml:space="preserve">（职务）   </w:t>
      </w:r>
    </w:p>
    <w:p w14:paraId="524ADA20">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（姓名）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（姓名）   </w:t>
      </w:r>
    </w:p>
    <w:p w14:paraId="27EBA59D">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（签字）   </w:t>
      </w:r>
    </w:p>
    <w:p w14:paraId="3BEE549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地       址：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地       址：</w:t>
      </w:r>
      <w:r>
        <w:rPr>
          <w:rFonts w:hint="eastAsia" w:ascii="宋体" w:hAnsi="宋体" w:cs="宋体"/>
          <w:color w:val="auto"/>
          <w:sz w:val="24"/>
          <w:szCs w:val="24"/>
          <w:highlight w:val="none"/>
          <w:u w:val="single"/>
        </w:rPr>
        <w:t xml:space="preserve">                 </w:t>
      </w:r>
    </w:p>
    <w:p w14:paraId="1A564F70">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p>
    <w:p w14:paraId="50C2BEC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p>
    <w:p w14:paraId="780ACF16">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12D9C476">
      <w:pPr>
        <w:keepNext w:val="0"/>
        <w:keepLines w:val="0"/>
        <w:pageBreakBefore/>
        <w:kinsoku/>
        <w:wordWrap w:val="0"/>
        <w:overflowPunct/>
        <w:topLinePunct w:val="0"/>
        <w:autoSpaceDE w:val="0"/>
        <w:autoSpaceDN w:val="0"/>
        <w:bidi w:val="0"/>
        <w:adjustRightInd/>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四、项目经理委任书格式</w:t>
      </w:r>
    </w:p>
    <w:p w14:paraId="014B5254">
      <w:pPr>
        <w:keepNext w:val="0"/>
        <w:keepLines w:val="0"/>
        <w:kinsoku/>
        <w:wordWrap w:val="0"/>
        <w:overflowPunct/>
        <w:topLinePunct w:val="0"/>
        <w:autoSpaceDE w:val="0"/>
        <w:autoSpaceDN w:val="0"/>
        <w:bidi w:val="0"/>
        <w:adjustRightInd/>
        <w:spacing w:line="360" w:lineRule="auto"/>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（乙方全称）</w:t>
      </w:r>
    </w:p>
    <w:p w14:paraId="720E9576">
      <w:pPr>
        <w:keepNext w:val="0"/>
        <w:keepLines w:val="0"/>
        <w:kinsoku/>
        <w:wordWrap w:val="0"/>
        <w:overflowPunct/>
        <w:topLinePunct w:val="0"/>
        <w:autoSpaceDE w:val="0"/>
        <w:autoSpaceDN w:val="0"/>
        <w:bidi w:val="0"/>
        <w:adjustRightIn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（合同工程名称）  </w:t>
      </w:r>
      <w:r>
        <w:rPr>
          <w:rFonts w:hint="eastAsia" w:ascii="宋体" w:hAnsi="宋体" w:cs="宋体"/>
          <w:color w:val="auto"/>
          <w:sz w:val="24"/>
          <w:szCs w:val="24"/>
          <w:highlight w:val="none"/>
        </w:rPr>
        <w:t>项目经理委任书</w:t>
      </w:r>
    </w:p>
    <w:p w14:paraId="463BD15B">
      <w:pPr>
        <w:keepNext w:val="0"/>
        <w:keepLines w:val="0"/>
        <w:kinsoku/>
        <w:wordWrap w:val="0"/>
        <w:overflowPunct/>
        <w:topLinePunct w:val="0"/>
        <w:autoSpaceDE w:val="0"/>
        <w:autoSpaceDN w:val="0"/>
        <w:bidi w:val="0"/>
        <w:adjustRightInd/>
        <w:spacing w:line="360" w:lineRule="auto"/>
        <w:jc w:val="center"/>
        <w:rPr>
          <w:rFonts w:hint="eastAsia" w:ascii="宋体" w:hAnsi="宋体" w:cs="宋体"/>
          <w:color w:val="auto"/>
          <w:sz w:val="24"/>
          <w:szCs w:val="24"/>
          <w:highlight w:val="none"/>
        </w:rPr>
      </w:pPr>
    </w:p>
    <w:p w14:paraId="4C6EF04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（甲方全称）    </w:t>
      </w:r>
    </w:p>
    <w:p w14:paraId="1C371746">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（乙方全称）      </w:t>
      </w:r>
      <w:r>
        <w:rPr>
          <w:rFonts w:hint="eastAsia" w:ascii="宋体" w:hAnsi="宋体" w:cs="宋体"/>
          <w:color w:val="auto"/>
          <w:sz w:val="24"/>
          <w:szCs w:val="24"/>
          <w:highlight w:val="none"/>
        </w:rPr>
        <w:t xml:space="preserve">法定代表人 </w:t>
      </w:r>
      <w:r>
        <w:rPr>
          <w:rFonts w:hint="eastAsia" w:ascii="宋体" w:hAnsi="宋体" w:cs="宋体"/>
          <w:color w:val="auto"/>
          <w:sz w:val="24"/>
          <w:szCs w:val="24"/>
          <w:highlight w:val="none"/>
          <w:u w:val="single"/>
        </w:rPr>
        <w:t xml:space="preserve">（职务、姓名）     </w:t>
      </w:r>
      <w:r>
        <w:rPr>
          <w:rFonts w:hint="eastAsia" w:ascii="宋体" w:hAnsi="宋体" w:cs="宋体"/>
          <w:color w:val="auto"/>
          <w:sz w:val="24"/>
          <w:szCs w:val="24"/>
          <w:highlight w:val="none"/>
        </w:rPr>
        <w:t>代表本单位委任</w:t>
      </w:r>
      <w:r>
        <w:rPr>
          <w:rFonts w:hint="eastAsia" w:ascii="宋体" w:hAnsi="宋体" w:cs="宋体"/>
          <w:color w:val="auto"/>
          <w:sz w:val="24"/>
          <w:szCs w:val="24"/>
          <w:highlight w:val="none"/>
          <w:u w:val="single"/>
        </w:rPr>
        <w:t xml:space="preserve">（职务、姓名）     </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 xml:space="preserve">（合同工程名称）         </w:t>
      </w:r>
      <w:r>
        <w:rPr>
          <w:rFonts w:hint="eastAsia" w:ascii="宋体" w:hAnsi="宋体" w:cs="宋体"/>
          <w:color w:val="auto"/>
          <w:sz w:val="24"/>
          <w:szCs w:val="24"/>
          <w:highlight w:val="none"/>
        </w:rPr>
        <w:t xml:space="preserve">的项目经理。凡本合同执行中的有关技术、工程进度、现场管理、质量检验、结算与支付等方面工作，由  </w:t>
      </w:r>
      <w:r>
        <w:rPr>
          <w:rFonts w:hint="eastAsia" w:ascii="宋体" w:hAnsi="宋体" w:cs="宋体"/>
          <w:color w:val="auto"/>
          <w:sz w:val="24"/>
          <w:szCs w:val="24"/>
          <w:highlight w:val="none"/>
          <w:u w:val="single"/>
        </w:rPr>
        <w:t xml:space="preserve">（姓名）   </w:t>
      </w:r>
      <w:r>
        <w:rPr>
          <w:rFonts w:hint="eastAsia" w:ascii="宋体" w:hAnsi="宋体" w:cs="宋体"/>
          <w:color w:val="auto"/>
          <w:sz w:val="24"/>
          <w:szCs w:val="24"/>
          <w:highlight w:val="none"/>
        </w:rPr>
        <w:t>代表本单位全面负责</w:t>
      </w:r>
    </w:p>
    <w:p w14:paraId="4FDD291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承包人： </w:t>
      </w:r>
      <w:r>
        <w:rPr>
          <w:rFonts w:hint="eastAsia" w:ascii="宋体" w:hAnsi="宋体" w:cs="宋体"/>
          <w:color w:val="auto"/>
          <w:sz w:val="24"/>
          <w:szCs w:val="24"/>
          <w:highlight w:val="none"/>
          <w:u w:val="single"/>
        </w:rPr>
        <w:t xml:space="preserve">   （全称）（盖章）    </w:t>
      </w:r>
    </w:p>
    <w:p w14:paraId="167B4CE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xml:space="preserve">（职务）            </w:t>
      </w:r>
    </w:p>
    <w:p w14:paraId="347276E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（姓名）            </w:t>
      </w:r>
    </w:p>
    <w:p w14:paraId="537E9F74">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（签字）            </w:t>
      </w:r>
    </w:p>
    <w:p w14:paraId="15868E48">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4D9B227">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4DD843F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抄送：</w:t>
      </w:r>
      <w:r>
        <w:rPr>
          <w:rFonts w:hint="eastAsia" w:ascii="宋体" w:hAnsi="宋体" w:cs="宋体"/>
          <w:color w:val="auto"/>
          <w:sz w:val="24"/>
          <w:szCs w:val="24"/>
          <w:highlight w:val="none"/>
          <w:u w:val="single"/>
        </w:rPr>
        <w:t>（监理工程师）</w:t>
      </w:r>
    </w:p>
    <w:p w14:paraId="4498BEC7">
      <w:pPr>
        <w:pStyle w:val="15"/>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5BCAFFB4">
      <w:pPr>
        <w:pStyle w:val="15"/>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584A3774">
      <w:pPr>
        <w:pStyle w:val="15"/>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68D62075">
      <w:pPr>
        <w:pStyle w:val="15"/>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43F1030D">
      <w:pPr>
        <w:pStyle w:val="15"/>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4BBB9113">
      <w:pPr>
        <w:pStyle w:val="15"/>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3652DCD9">
      <w:pPr>
        <w:pStyle w:val="15"/>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4982E78B">
      <w:pPr>
        <w:pStyle w:val="15"/>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3616830C">
      <w:pPr>
        <w:pStyle w:val="15"/>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139A2BB7">
      <w:pPr>
        <w:pStyle w:val="15"/>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19787548">
      <w:pPr>
        <w:suppressAutoHyphens/>
        <w:wordWrap w:val="0"/>
        <w:spacing w:before="120" w:beforeLines="50" w:after="120" w:afterLines="50" w:line="360" w:lineRule="auto"/>
        <w:rPr>
          <w:rFonts w:hint="eastAsia" w:ascii="宋体" w:hAnsi="宋体" w:eastAsia="宋体" w:cs="宋体"/>
          <w:b/>
          <w:color w:val="auto"/>
          <w:kern w:val="2"/>
          <w:sz w:val="24"/>
          <w:szCs w:val="24"/>
          <w:highlight w:val="none"/>
          <w:u w:val="single"/>
        </w:rPr>
      </w:pPr>
      <w:r>
        <w:rPr>
          <w:rFonts w:hint="eastAsia" w:ascii="宋体" w:hAnsi="宋体" w:eastAsia="宋体" w:cs="宋体"/>
          <w:color w:val="auto"/>
          <w:kern w:val="2"/>
          <w:sz w:val="24"/>
          <w:szCs w:val="24"/>
          <w:highlight w:val="none"/>
        </w:rPr>
        <w:t>附件   履约担保格式</w:t>
      </w:r>
    </w:p>
    <w:p w14:paraId="1D414CA0">
      <w:pPr>
        <w:suppressAutoHyphens/>
        <w:wordWrap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履约担保</w:t>
      </w:r>
    </w:p>
    <w:p w14:paraId="1DB6ACF2">
      <w:pPr>
        <w:suppressAutoHyphens/>
        <w:wordWrap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（本附件投标人投标时不须提交）</w:t>
      </w:r>
    </w:p>
    <w:p w14:paraId="56BD4B20">
      <w:pPr>
        <w:suppressAutoHyphens/>
        <w:wordWrap w:val="0"/>
        <w:spacing w:before="120" w:beforeLines="50"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（发包人名称）：</w:t>
      </w:r>
    </w:p>
    <w:p w14:paraId="1958C4D2">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鉴于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（发包人名称，以下简称“发包人”）接受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（承包人名称）（以下称“承包人”）于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日参加</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（项目名称）</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标段施工的投标。我方愿意无条件地、不可撤销地就承包人履行与你方订立的合同，向你方提供担保。 </w:t>
      </w:r>
    </w:p>
    <w:p w14:paraId="2E921519">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 担保金额人民币（大写）</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元（¥</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5F02FFF7">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 担保有效期自发包人与承包人签订的合同生效之日起至发包人签发交工验收证书之日止。</w:t>
      </w:r>
    </w:p>
    <w:p w14:paraId="6FFAA311">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 在本担保有效期内，因承包人违反合同约定的义务给你方造成经济损失时，我方在收到你方以书面形式提出的在担保金额内的赔偿要求后，在7天内无条件支付，无须你方出具证明或陈述理由。</w:t>
      </w:r>
    </w:p>
    <w:p w14:paraId="0F1C389B">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 发包人和承包人按合同条款</w:t>
      </w:r>
      <w:r>
        <w:rPr>
          <w:rFonts w:hint="eastAsia" w:ascii="宋体" w:hAnsi="宋体" w:cs="宋体"/>
          <w:color w:val="auto"/>
          <w:kern w:val="2"/>
          <w:sz w:val="24"/>
          <w:szCs w:val="24"/>
          <w:highlight w:val="none"/>
          <w:lang w:val="en-US" w:eastAsia="zh-CN"/>
        </w:rPr>
        <w:t>约定</w:t>
      </w:r>
      <w:r>
        <w:rPr>
          <w:rFonts w:hint="eastAsia" w:ascii="宋体" w:hAnsi="宋体" w:eastAsia="宋体" w:cs="宋体"/>
          <w:color w:val="auto"/>
          <w:kern w:val="2"/>
          <w:sz w:val="24"/>
          <w:szCs w:val="24"/>
          <w:highlight w:val="none"/>
        </w:rPr>
        <w:t>变更合同时，我方承担本担保规定的义务不变。</w:t>
      </w:r>
    </w:p>
    <w:p w14:paraId="6799D70E">
      <w:pPr>
        <w:suppressAutoHyphens/>
        <w:wordWrap w:val="0"/>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担 保 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（盖单位章）</w:t>
      </w:r>
    </w:p>
    <w:p w14:paraId="031DF585">
      <w:pPr>
        <w:suppressAutoHyphens/>
        <w:wordWrap w:val="0"/>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法定代表人或其委托代理人：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（签字）</w:t>
      </w:r>
    </w:p>
    <w:p w14:paraId="47341848">
      <w:pPr>
        <w:suppressAutoHyphens/>
        <w:wordWrap w:val="0"/>
        <w:spacing w:line="240" w:lineRule="auto"/>
        <w:ind w:firstLine="2640" w:firstLineChars="1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 xml:space="preserve">                             </w:t>
      </w:r>
    </w:p>
    <w:p w14:paraId="5393F7C7">
      <w:pPr>
        <w:suppressAutoHyphens/>
        <w:wordWrap w:val="0"/>
        <w:spacing w:line="240" w:lineRule="auto"/>
        <w:ind w:right="105" w:firstLine="2640" w:firstLineChars="11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邮政编码：</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 xml:space="preserve">   </w:t>
      </w:r>
    </w:p>
    <w:p w14:paraId="1B4B673D">
      <w:pPr>
        <w:suppressAutoHyphens/>
        <w:wordWrap w:val="0"/>
        <w:spacing w:line="240" w:lineRule="auto"/>
        <w:ind w:firstLine="2640" w:firstLineChars="11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电    话：</w:t>
      </w:r>
      <w:r>
        <w:rPr>
          <w:rFonts w:hint="eastAsia" w:ascii="宋体" w:hAnsi="宋体" w:eastAsia="宋体" w:cs="宋体"/>
          <w:color w:val="auto"/>
          <w:kern w:val="2"/>
          <w:sz w:val="24"/>
          <w:szCs w:val="24"/>
          <w:highlight w:val="none"/>
          <w:u w:val="single"/>
        </w:rPr>
        <w:t xml:space="preserve">                                   </w:t>
      </w:r>
    </w:p>
    <w:p w14:paraId="60EC2B2C">
      <w:pPr>
        <w:suppressAutoHyphens/>
        <w:wordWrap w:val="0"/>
        <w:spacing w:line="240" w:lineRule="auto"/>
        <w:ind w:firstLine="2640" w:firstLineChars="1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传    真：</w:t>
      </w:r>
      <w:r>
        <w:rPr>
          <w:rFonts w:hint="eastAsia" w:ascii="宋体" w:hAnsi="宋体" w:eastAsia="宋体" w:cs="宋体"/>
          <w:color w:val="auto"/>
          <w:kern w:val="2"/>
          <w:sz w:val="24"/>
          <w:szCs w:val="24"/>
          <w:highlight w:val="none"/>
          <w:u w:val="single"/>
        </w:rPr>
        <w:t xml:space="preserve">                                   </w:t>
      </w:r>
    </w:p>
    <w:p w14:paraId="2C48CFC9">
      <w:pPr>
        <w:suppressAutoHyphens/>
        <w:wordWrap w:val="0"/>
        <w:spacing w:line="240" w:lineRule="auto"/>
        <w:jc w:val="right"/>
        <w:rPr>
          <w:rFonts w:ascii="宋体" w:hAnsi="宋体"/>
          <w:b/>
          <w:color w:val="auto"/>
          <w:kern w:val="2"/>
          <w:sz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7CD85E3C">
      <w:pPr>
        <w:keepNext w:val="0"/>
        <w:keepLines w:val="0"/>
        <w:kinsoku/>
        <w:wordWrap w:val="0"/>
        <w:overflowPunct/>
        <w:topLinePunct w:val="0"/>
        <w:bidi w:val="0"/>
        <w:adjustRightInd/>
        <w:spacing w:line="360" w:lineRule="auto"/>
        <w:ind w:firstLine="728" w:firstLineChars="347"/>
        <w:jc w:val="center"/>
        <w:rPr>
          <w:rFonts w:hint="eastAsia" w:ascii="宋体" w:hAnsi="宋体" w:eastAsia="宋体" w:cs="宋体"/>
          <w:color w:val="auto"/>
          <w:kern w:val="2"/>
          <w:sz w:val="30"/>
          <w:szCs w:val="30"/>
          <w:highlight w:val="none"/>
        </w:rPr>
      </w:pPr>
      <w:r>
        <w:rPr>
          <w:color w:val="auto"/>
          <w:kern w:val="2"/>
          <w:highlight w:val="none"/>
        </w:rPr>
        <w:br w:type="page"/>
      </w:r>
      <w:r>
        <w:rPr>
          <w:rFonts w:hint="eastAsia" w:ascii="宋体" w:hAnsi="宋体" w:eastAsia="宋体" w:cs="宋体"/>
          <w:b/>
          <w:bCs/>
          <w:color w:val="auto"/>
          <w:kern w:val="1"/>
          <w:sz w:val="36"/>
          <w:szCs w:val="36"/>
          <w:highlight w:val="none"/>
          <w:lang w:val="en-US" w:eastAsia="zh-CN" w:bidi="ar-SA"/>
        </w:rPr>
        <w:t>第三章</w:t>
      </w:r>
      <w:r>
        <w:rPr>
          <w:rFonts w:hint="eastAsia" w:ascii="宋体" w:hAnsi="宋体" w:cs="宋体"/>
          <w:b/>
          <w:bCs/>
          <w:color w:val="auto"/>
          <w:sz w:val="36"/>
          <w:szCs w:val="36"/>
          <w:highlight w:val="none"/>
        </w:rPr>
        <w:t>投标文件的组成(格式)</w:t>
      </w:r>
    </w:p>
    <w:p w14:paraId="0BACD104">
      <w:pPr>
        <w:pStyle w:val="3"/>
        <w:wordWrap w:val="0"/>
        <w:ind w:left="0" w:leftChars="0" w:firstLine="0" w:firstLineChars="0"/>
        <w:rPr>
          <w:rFonts w:hint="eastAsia" w:ascii="宋体" w:hAnsi="宋体" w:eastAsia="宋体" w:cs="宋体"/>
          <w:color w:val="auto"/>
          <w:kern w:val="2"/>
          <w:sz w:val="30"/>
          <w:szCs w:val="30"/>
          <w:highlight w:val="none"/>
          <w:lang w:eastAsia="zh-CN"/>
        </w:rPr>
      </w:pPr>
      <w:r>
        <w:rPr>
          <w:rFonts w:hint="eastAsia" w:ascii="宋体" w:hAnsi="宋体" w:eastAsia="宋体" w:cs="宋体"/>
          <w:color w:val="auto"/>
          <w:kern w:val="2"/>
          <w:sz w:val="30"/>
          <w:szCs w:val="30"/>
          <w:highlight w:val="none"/>
          <w:lang w:eastAsia="zh-CN"/>
        </w:rPr>
        <w:t>（封面格式）</w:t>
      </w:r>
    </w:p>
    <w:p w14:paraId="6471FD57">
      <w:pPr>
        <w:pStyle w:val="3"/>
        <w:wordWrap w:val="0"/>
        <w:ind w:left="0" w:leftChars="0" w:firstLine="0" w:firstLineChars="0"/>
        <w:rPr>
          <w:rFonts w:hint="eastAsia" w:ascii="宋体" w:hAnsi="宋体" w:eastAsia="宋体" w:cs="宋体"/>
          <w:color w:val="auto"/>
          <w:kern w:val="2"/>
          <w:sz w:val="30"/>
          <w:szCs w:val="30"/>
          <w:highlight w:val="none"/>
          <w:lang w:eastAsia="zh-CN"/>
        </w:rPr>
      </w:pPr>
    </w:p>
    <w:p w14:paraId="148B0D43">
      <w:pPr>
        <w:suppressAutoHyphens/>
        <w:kinsoku/>
        <w:wordWrap w:val="0"/>
        <w:overflowPunct/>
        <w:topLinePunct w:val="0"/>
        <w:autoSpaceDE/>
        <w:autoSpaceDN/>
        <w:bidi w:val="0"/>
        <w:jc w:val="center"/>
        <w:rPr>
          <w:rFonts w:hint="eastAsia" w:ascii="宋体" w:hAnsi="宋体" w:eastAsia="宋体" w:cs="宋体"/>
          <w:color w:val="auto"/>
          <w:kern w:val="2"/>
          <w:sz w:val="30"/>
          <w:szCs w:val="30"/>
          <w:highlight w:val="none"/>
          <w:lang w:eastAsia="zh-CN"/>
        </w:rPr>
      </w:pPr>
      <w:r>
        <w:rPr>
          <w:rFonts w:hint="eastAsia" w:ascii="宋体" w:hAnsi="宋体" w:cs="宋体"/>
          <w:b/>
          <w:bCs/>
          <w:color w:val="auto"/>
          <w:kern w:val="2"/>
          <w:sz w:val="48"/>
          <w:szCs w:val="48"/>
          <w:highlight w:val="none"/>
          <w:lang w:eastAsia="zh-CN"/>
        </w:rPr>
        <w:t>湄洲岛景区旅游基础设施提升项目--湄洲大道宫下码头至保泰路口段道路改造工程（第三次）</w:t>
      </w:r>
    </w:p>
    <w:p w14:paraId="6D91EB8B">
      <w:pPr>
        <w:suppressAutoHyphens/>
        <w:kinsoku/>
        <w:wordWrap w:val="0"/>
        <w:overflowPunct/>
        <w:topLinePunct w:val="0"/>
        <w:autoSpaceDE/>
        <w:autoSpaceDN/>
        <w:bidi w:val="0"/>
        <w:rPr>
          <w:rFonts w:hint="eastAsia" w:ascii="宋体" w:hAnsi="宋体" w:eastAsia="宋体" w:cs="宋体"/>
          <w:color w:val="auto"/>
          <w:kern w:val="2"/>
          <w:sz w:val="30"/>
          <w:szCs w:val="30"/>
          <w:highlight w:val="none"/>
        </w:rPr>
      </w:pPr>
    </w:p>
    <w:p w14:paraId="21B8E6DF">
      <w:pPr>
        <w:suppressAutoHyphens/>
        <w:kinsoku/>
        <w:wordWrap w:val="0"/>
        <w:overflowPunct/>
        <w:topLinePunct w:val="0"/>
        <w:autoSpaceDE/>
        <w:autoSpaceDN/>
        <w:bidi w:val="0"/>
        <w:rPr>
          <w:rFonts w:hint="eastAsia" w:ascii="宋体" w:hAnsi="宋体" w:eastAsia="宋体" w:cs="宋体"/>
          <w:color w:val="auto"/>
          <w:kern w:val="2"/>
          <w:sz w:val="30"/>
          <w:szCs w:val="30"/>
          <w:highlight w:val="none"/>
        </w:rPr>
      </w:pPr>
    </w:p>
    <w:p w14:paraId="6DF2AB3A">
      <w:pPr>
        <w:suppressAutoHyphens/>
        <w:wordWrap w:val="0"/>
        <w:jc w:val="center"/>
        <w:rPr>
          <w:rFonts w:hint="eastAsia" w:ascii="宋体" w:hAnsi="宋体" w:eastAsia="宋体" w:cs="宋体"/>
          <w:b/>
          <w:bCs/>
          <w:color w:val="auto"/>
          <w:kern w:val="2"/>
          <w:sz w:val="84"/>
          <w:highlight w:val="none"/>
        </w:rPr>
      </w:pPr>
      <w:r>
        <w:rPr>
          <w:rFonts w:hint="eastAsia" w:ascii="宋体" w:hAnsi="宋体" w:eastAsia="宋体" w:cs="宋体"/>
          <w:b/>
          <w:bCs/>
          <w:color w:val="auto"/>
          <w:kern w:val="2"/>
          <w:sz w:val="84"/>
          <w:highlight w:val="none"/>
        </w:rPr>
        <w:t>投 标 文 件</w:t>
      </w:r>
    </w:p>
    <w:p w14:paraId="6EDDCED1">
      <w:pPr>
        <w:suppressAutoHyphens/>
        <w:wordWrap w:val="0"/>
        <w:jc w:val="center"/>
        <w:rPr>
          <w:rFonts w:hint="eastAsia" w:ascii="宋体" w:hAnsi="宋体" w:eastAsia="宋体" w:cs="宋体"/>
          <w:b/>
          <w:bCs/>
          <w:color w:val="auto"/>
          <w:kern w:val="2"/>
          <w:sz w:val="28"/>
          <w:highlight w:val="none"/>
        </w:rPr>
      </w:pPr>
    </w:p>
    <w:p w14:paraId="1C968A87">
      <w:pPr>
        <w:suppressAutoHyphens/>
        <w:wordWrap w:val="0"/>
        <w:jc w:val="center"/>
        <w:rPr>
          <w:rFonts w:hint="eastAsia" w:ascii="宋体" w:hAnsi="宋体" w:eastAsia="宋体" w:cs="宋体"/>
          <w:color w:val="auto"/>
          <w:kern w:val="2"/>
          <w:sz w:val="28"/>
          <w:highlight w:val="none"/>
        </w:rPr>
      </w:pPr>
    </w:p>
    <w:p w14:paraId="27743E31">
      <w:pPr>
        <w:suppressAutoHyphens/>
        <w:wordWrap w:val="0"/>
        <w:spacing w:line="900" w:lineRule="exact"/>
        <w:rPr>
          <w:rFonts w:hint="eastAsia" w:ascii="宋体" w:hAnsi="宋体" w:eastAsia="宋体" w:cs="宋体"/>
          <w:color w:val="auto"/>
          <w:spacing w:val="60"/>
          <w:kern w:val="2"/>
          <w:sz w:val="36"/>
          <w:szCs w:val="36"/>
          <w:highlight w:val="none"/>
        </w:rPr>
      </w:pPr>
    </w:p>
    <w:p w14:paraId="0D27EEB4">
      <w:pPr>
        <w:suppressAutoHyphens/>
        <w:wordWrap w:val="0"/>
        <w:spacing w:line="900" w:lineRule="exact"/>
        <w:rPr>
          <w:rFonts w:hint="eastAsia" w:ascii="宋体" w:hAnsi="宋体" w:eastAsia="宋体" w:cs="宋体"/>
          <w:color w:val="auto"/>
          <w:spacing w:val="60"/>
          <w:kern w:val="2"/>
          <w:sz w:val="36"/>
          <w:szCs w:val="36"/>
          <w:highlight w:val="none"/>
        </w:rPr>
      </w:pPr>
    </w:p>
    <w:p w14:paraId="1561882A">
      <w:pPr>
        <w:suppressAutoHyphens/>
        <w:wordWrap w:val="0"/>
        <w:spacing w:line="900" w:lineRule="exact"/>
        <w:ind w:firstLine="420" w:firstLineChars="100"/>
        <w:rPr>
          <w:rFonts w:hint="eastAsia" w:ascii="宋体" w:hAnsi="宋体" w:cs="宋体"/>
          <w:color w:val="auto"/>
          <w:kern w:val="2"/>
          <w:sz w:val="30"/>
          <w:szCs w:val="30"/>
          <w:highlight w:val="none"/>
          <w:u w:val="single"/>
          <w:lang w:val="en-US" w:eastAsia="zh-CN"/>
        </w:rPr>
      </w:pPr>
      <w:r>
        <w:rPr>
          <w:rFonts w:hint="eastAsia" w:ascii="宋体" w:hAnsi="宋体" w:eastAsia="宋体" w:cs="宋体"/>
          <w:color w:val="auto"/>
          <w:spacing w:val="60"/>
          <w:kern w:val="2"/>
          <w:sz w:val="30"/>
          <w:szCs w:val="30"/>
          <w:highlight w:val="none"/>
        </w:rPr>
        <w:t>项目编</w:t>
      </w:r>
      <w:r>
        <w:rPr>
          <w:rFonts w:hint="eastAsia" w:ascii="宋体" w:hAnsi="宋体" w:eastAsia="宋体" w:cs="宋体"/>
          <w:color w:val="auto"/>
          <w:kern w:val="2"/>
          <w:sz w:val="30"/>
          <w:szCs w:val="30"/>
          <w:highlight w:val="none"/>
        </w:rPr>
        <w:t>号：</w:t>
      </w:r>
      <w:r>
        <w:rPr>
          <w:rFonts w:hint="eastAsia" w:ascii="宋体" w:hAnsi="宋体" w:cs="宋体"/>
          <w:color w:val="auto"/>
          <w:kern w:val="2"/>
          <w:sz w:val="30"/>
          <w:szCs w:val="30"/>
          <w:highlight w:val="none"/>
          <w:u w:val="single"/>
          <w:lang w:val="en-US" w:eastAsia="zh-CN"/>
        </w:rPr>
        <w:t xml:space="preserve">                                         </w:t>
      </w:r>
    </w:p>
    <w:p w14:paraId="42B79473">
      <w:pPr>
        <w:suppressAutoHyphens/>
        <w:wordWrap w:val="0"/>
        <w:spacing w:line="900" w:lineRule="exact"/>
        <w:ind w:firstLine="420" w:firstLineChars="100"/>
        <w:rPr>
          <w:rFonts w:hint="eastAsia" w:ascii="宋体" w:hAnsi="宋体" w:cs="宋体"/>
          <w:color w:val="auto"/>
          <w:kern w:val="2"/>
          <w:sz w:val="30"/>
          <w:szCs w:val="30"/>
          <w:highlight w:val="none"/>
          <w:u w:val="single"/>
          <w:lang w:val="en-US" w:eastAsia="zh-CN"/>
        </w:rPr>
      </w:pPr>
      <w:r>
        <w:rPr>
          <w:rFonts w:hint="eastAsia" w:ascii="宋体" w:hAnsi="宋体" w:eastAsia="宋体" w:cs="宋体"/>
          <w:color w:val="auto"/>
          <w:spacing w:val="60"/>
          <w:kern w:val="2"/>
          <w:sz w:val="30"/>
          <w:szCs w:val="30"/>
          <w:highlight w:val="none"/>
        </w:rPr>
        <w:t>项目名</w:t>
      </w:r>
      <w:r>
        <w:rPr>
          <w:rFonts w:hint="eastAsia" w:ascii="宋体" w:hAnsi="宋体" w:eastAsia="宋体" w:cs="宋体"/>
          <w:color w:val="auto"/>
          <w:kern w:val="2"/>
          <w:sz w:val="30"/>
          <w:szCs w:val="30"/>
          <w:highlight w:val="none"/>
        </w:rPr>
        <w:t>称：</w:t>
      </w:r>
      <w:r>
        <w:rPr>
          <w:rFonts w:hint="eastAsia" w:ascii="宋体" w:hAnsi="宋体" w:cs="宋体"/>
          <w:color w:val="auto"/>
          <w:kern w:val="2"/>
          <w:sz w:val="30"/>
          <w:szCs w:val="30"/>
          <w:highlight w:val="none"/>
          <w:u w:val="single"/>
          <w:lang w:val="en-US" w:eastAsia="zh-CN"/>
        </w:rPr>
        <w:t xml:space="preserve">                                         </w:t>
      </w:r>
    </w:p>
    <w:p w14:paraId="02F81F44">
      <w:pPr>
        <w:suppressAutoHyphens/>
        <w:wordWrap w:val="0"/>
        <w:spacing w:line="900" w:lineRule="exact"/>
        <w:ind w:firstLine="300" w:firstLineChars="100"/>
        <w:rPr>
          <w:rFonts w:hint="eastAsia" w:ascii="宋体" w:hAnsi="宋体" w:eastAsia="宋体" w:cs="宋体"/>
          <w:color w:val="auto"/>
          <w:kern w:val="2"/>
          <w:sz w:val="30"/>
          <w:szCs w:val="30"/>
          <w:highlight w:val="none"/>
        </w:rPr>
      </w:pPr>
      <w:r>
        <w:rPr>
          <w:rFonts w:hint="eastAsia" w:ascii="宋体" w:hAnsi="宋体" w:eastAsia="宋体" w:cs="宋体"/>
          <w:color w:val="auto"/>
          <w:kern w:val="2"/>
          <w:sz w:val="30"/>
          <w:szCs w:val="30"/>
          <w:highlight w:val="none"/>
        </w:rPr>
        <w:t>投  标  人：</w:t>
      </w:r>
      <w:r>
        <w:rPr>
          <w:rFonts w:hint="eastAsia" w:ascii="宋体" w:hAnsi="宋体" w:eastAsia="宋体" w:cs="宋体"/>
          <w:color w:val="auto"/>
          <w:kern w:val="2"/>
          <w:sz w:val="30"/>
          <w:szCs w:val="30"/>
          <w:highlight w:val="none"/>
          <w:u w:val="single"/>
        </w:rPr>
        <w:t xml:space="preserve">   （投标单位全称并加单位电子盖公章）     </w:t>
      </w:r>
    </w:p>
    <w:p w14:paraId="10E8BE50">
      <w:pPr>
        <w:suppressAutoHyphens/>
        <w:wordWrap w:val="0"/>
        <w:spacing w:line="900" w:lineRule="exact"/>
        <w:ind w:firstLine="300" w:firstLineChars="100"/>
        <w:rPr>
          <w:rFonts w:hint="eastAsia" w:ascii="宋体" w:hAnsi="宋体" w:eastAsia="宋体" w:cs="宋体"/>
          <w:color w:val="auto"/>
          <w:kern w:val="2"/>
          <w:sz w:val="30"/>
          <w:szCs w:val="30"/>
          <w:highlight w:val="none"/>
        </w:rPr>
      </w:pPr>
      <w:r>
        <w:rPr>
          <w:rFonts w:hint="eastAsia" w:ascii="宋体" w:hAnsi="宋体" w:eastAsia="宋体" w:cs="宋体"/>
          <w:color w:val="auto"/>
          <w:kern w:val="2"/>
          <w:sz w:val="30"/>
          <w:szCs w:val="30"/>
          <w:highlight w:val="none"/>
        </w:rPr>
        <w:t>法定代表人或其委托代理人：</w:t>
      </w:r>
      <w:r>
        <w:rPr>
          <w:rFonts w:hint="eastAsia" w:ascii="宋体" w:hAnsi="宋体" w:eastAsia="宋体" w:cs="宋体"/>
          <w:color w:val="auto"/>
          <w:kern w:val="2"/>
          <w:sz w:val="30"/>
          <w:szCs w:val="30"/>
          <w:highlight w:val="none"/>
          <w:u w:val="single"/>
        </w:rPr>
        <w:t xml:space="preserve">           </w:t>
      </w:r>
      <w:r>
        <w:rPr>
          <w:rFonts w:hint="eastAsia" w:ascii="宋体" w:hAnsi="宋体" w:cs="宋体"/>
          <w:color w:val="auto"/>
          <w:kern w:val="2"/>
          <w:sz w:val="30"/>
          <w:szCs w:val="30"/>
          <w:highlight w:val="none"/>
          <w:u w:val="single"/>
          <w:lang w:val="en-US" w:eastAsia="zh-CN"/>
        </w:rPr>
        <w:t xml:space="preserve">  </w:t>
      </w:r>
      <w:r>
        <w:rPr>
          <w:rFonts w:hint="eastAsia" w:ascii="宋体" w:hAnsi="宋体" w:eastAsia="宋体" w:cs="宋体"/>
          <w:color w:val="auto"/>
          <w:kern w:val="2"/>
          <w:sz w:val="30"/>
          <w:szCs w:val="30"/>
          <w:highlight w:val="none"/>
          <w:u w:val="single"/>
        </w:rPr>
        <w:t>(签字</w:t>
      </w:r>
      <w:r>
        <w:rPr>
          <w:rFonts w:hint="eastAsia" w:ascii="宋体" w:hAnsi="宋体" w:eastAsia="宋体" w:cs="宋体"/>
          <w:color w:val="auto"/>
          <w:kern w:val="2"/>
          <w:sz w:val="30"/>
          <w:szCs w:val="30"/>
          <w:highlight w:val="none"/>
          <w:u w:val="single"/>
          <w:lang w:val="en-US" w:eastAsia="zh-CN"/>
        </w:rPr>
        <w:t>或</w:t>
      </w:r>
      <w:r>
        <w:rPr>
          <w:rFonts w:hint="eastAsia" w:ascii="宋体" w:hAnsi="宋体" w:eastAsia="宋体" w:cs="宋体"/>
          <w:color w:val="auto"/>
          <w:kern w:val="2"/>
          <w:sz w:val="30"/>
          <w:szCs w:val="30"/>
          <w:highlight w:val="none"/>
          <w:u w:val="single"/>
        </w:rPr>
        <w:t xml:space="preserve">盖章)   </w:t>
      </w:r>
    </w:p>
    <w:p w14:paraId="6375BB56">
      <w:pPr>
        <w:suppressAutoHyphens/>
        <w:wordWrap w:val="0"/>
        <w:spacing w:line="900" w:lineRule="exact"/>
        <w:ind w:firstLine="420" w:firstLineChars="100"/>
        <w:rPr>
          <w:rFonts w:hint="eastAsia" w:ascii="宋体" w:hAnsi="宋体" w:cs="宋体"/>
          <w:color w:val="auto"/>
          <w:kern w:val="2"/>
          <w:sz w:val="30"/>
          <w:szCs w:val="30"/>
          <w:highlight w:val="none"/>
          <w:u w:val="single"/>
          <w:lang w:val="en-US" w:eastAsia="zh-CN"/>
        </w:rPr>
      </w:pPr>
      <w:r>
        <w:rPr>
          <w:rFonts w:hint="eastAsia" w:ascii="宋体" w:hAnsi="宋体" w:eastAsia="宋体" w:cs="宋体"/>
          <w:color w:val="auto"/>
          <w:spacing w:val="60"/>
          <w:kern w:val="2"/>
          <w:sz w:val="30"/>
          <w:szCs w:val="30"/>
          <w:highlight w:val="none"/>
        </w:rPr>
        <w:t>编制时</w:t>
      </w:r>
      <w:r>
        <w:rPr>
          <w:rFonts w:hint="eastAsia" w:ascii="宋体" w:hAnsi="宋体" w:eastAsia="宋体" w:cs="宋体"/>
          <w:color w:val="auto"/>
          <w:kern w:val="2"/>
          <w:sz w:val="30"/>
          <w:szCs w:val="30"/>
          <w:highlight w:val="none"/>
        </w:rPr>
        <w:t>间：</w:t>
      </w:r>
      <w:r>
        <w:rPr>
          <w:rFonts w:hint="eastAsia" w:ascii="宋体" w:hAnsi="宋体" w:cs="宋体"/>
          <w:color w:val="auto"/>
          <w:kern w:val="2"/>
          <w:sz w:val="30"/>
          <w:szCs w:val="30"/>
          <w:highlight w:val="none"/>
          <w:u w:val="single"/>
          <w:lang w:val="en-US" w:eastAsia="zh-CN"/>
        </w:rPr>
        <w:t xml:space="preserve">                                         </w:t>
      </w:r>
    </w:p>
    <w:p w14:paraId="214053F5">
      <w:pPr>
        <w:tabs>
          <w:tab w:val="left" w:pos="1080"/>
        </w:tabs>
        <w:suppressAutoHyphens/>
        <w:wordWrap w:val="0"/>
        <w:rPr>
          <w:rFonts w:hint="eastAsia" w:ascii="宋体" w:hAnsi="宋体" w:eastAsia="宋体" w:cs="宋体"/>
          <w:color w:val="auto"/>
          <w:kern w:val="2"/>
          <w:sz w:val="28"/>
          <w:highlight w:val="none"/>
        </w:rPr>
      </w:pPr>
    </w:p>
    <w:p w14:paraId="21F46E0D">
      <w:pPr>
        <w:suppressAutoHyphens/>
        <w:wordWrap w:val="0"/>
        <w:rPr>
          <w:rFonts w:hint="eastAsia" w:ascii="宋体" w:hAnsi="宋体" w:eastAsia="宋体" w:cs="宋体"/>
          <w:b/>
          <w:color w:val="auto"/>
          <w:kern w:val="2"/>
          <w:sz w:val="44"/>
          <w:szCs w:val="44"/>
          <w:highlight w:val="none"/>
        </w:rPr>
      </w:pPr>
    </w:p>
    <w:p w14:paraId="6F6EB63B">
      <w:pPr>
        <w:suppressAutoHyphens/>
        <w:wordWrap w:val="0"/>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目录</w:t>
      </w:r>
    </w:p>
    <w:p w14:paraId="6462ACAD">
      <w:pPr>
        <w:suppressAutoHyphens/>
        <w:wordWrap w:val="0"/>
        <w:rPr>
          <w:rFonts w:hint="eastAsia" w:ascii="宋体" w:hAnsi="宋体" w:eastAsia="宋体" w:cs="宋体"/>
          <w:color w:val="auto"/>
          <w:kern w:val="2"/>
          <w:highlight w:val="none"/>
        </w:rPr>
      </w:pPr>
    </w:p>
    <w:p w14:paraId="4A8D29C7">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（一）投标承诺函</w:t>
      </w:r>
    </w:p>
    <w:p w14:paraId="7596B78E">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（二）企业及人员的证书、证件扫描件</w:t>
      </w:r>
    </w:p>
    <w:p w14:paraId="3833519C">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（三）法定代表人资格证明书、法定代表人授权委托书(格式)</w:t>
      </w:r>
    </w:p>
    <w:p w14:paraId="2C77E4E6">
      <w:pPr>
        <w:tabs>
          <w:tab w:val="left" w:pos="1080"/>
        </w:tabs>
        <w:suppressAutoHyphens/>
        <w:wordWrap w:val="0"/>
        <w:spacing w:line="900" w:lineRule="exact"/>
        <w:ind w:left="-4" w:leftChars="-2" w:firstLine="960" w:firstLineChars="300"/>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附表一、申请人一般情况表</w:t>
      </w:r>
    </w:p>
    <w:p w14:paraId="03F1C7CD">
      <w:pPr>
        <w:tabs>
          <w:tab w:val="left" w:pos="1080"/>
        </w:tabs>
        <w:suppressAutoHyphens/>
        <w:wordWrap w:val="0"/>
        <w:spacing w:line="900" w:lineRule="exact"/>
        <w:ind w:left="-4" w:leftChars="-2" w:firstLine="960" w:firstLineChars="300"/>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附表二、财务状况表</w:t>
      </w:r>
    </w:p>
    <w:p w14:paraId="557A61DB">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（四）投标保证金及投标人认为有必要补充的其他材料</w:t>
      </w:r>
    </w:p>
    <w:p w14:paraId="4D24E2A9">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p>
    <w:p w14:paraId="13995723">
      <w:pPr>
        <w:widowControl/>
        <w:wordWrap w:val="0"/>
        <w:ind w:firstLine="420"/>
        <w:jc w:val="left"/>
        <w:rPr>
          <w:rFonts w:hint="eastAsia" w:ascii="宋体" w:hAnsi="宋体" w:eastAsia="宋体" w:cs="宋体"/>
          <w:color w:val="auto"/>
          <w:kern w:val="0"/>
          <w:sz w:val="32"/>
          <w:szCs w:val="32"/>
          <w:highlight w:val="none"/>
          <w:lang w:val="en-US" w:eastAsia="zh-CN" w:bidi="ar-SA"/>
        </w:rPr>
      </w:pPr>
    </w:p>
    <w:p w14:paraId="624B2383">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48B9F2FC">
      <w:pPr>
        <w:keepNext/>
        <w:keepLines/>
        <w:widowControl/>
        <w:numPr>
          <w:ilvl w:val="0"/>
          <w:numId w:val="0"/>
        </w:numPr>
        <w:wordWrap w:val="0"/>
        <w:spacing w:before="120" w:beforeLines="0" w:after="120" w:afterLines="0" w:line="360" w:lineRule="auto"/>
        <w:ind w:left="718" w:leftChars="342" w:firstLine="1789" w:firstLineChars="895"/>
        <w:jc w:val="both"/>
        <w:outlineLvl w:val="2"/>
        <w:rPr>
          <w:rFonts w:hint="eastAsia" w:ascii="宋体" w:hAnsi="宋体" w:eastAsia="宋体" w:cs="宋体"/>
          <w:b w:val="0"/>
          <w:color w:val="auto"/>
          <w:kern w:val="0"/>
          <w:sz w:val="20"/>
          <w:szCs w:val="20"/>
          <w:highlight w:val="none"/>
          <w:lang w:val="en-US" w:eastAsia="zh-CN" w:bidi="ar-SA"/>
        </w:rPr>
      </w:pPr>
    </w:p>
    <w:p w14:paraId="6DACDB15">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322BC2F0">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05653C30">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16DF29B1">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690C487B">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5B59E548">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2002F00D">
      <w:pPr>
        <w:keepNext/>
        <w:keepLines/>
        <w:widowControl/>
        <w:numPr>
          <w:ilvl w:val="0"/>
          <w:numId w:val="0"/>
        </w:numPr>
        <w:wordWrap w:val="0"/>
        <w:spacing w:before="120" w:beforeLines="0" w:after="120" w:afterLines="0" w:line="360" w:lineRule="auto"/>
        <w:jc w:val="both"/>
        <w:outlineLvl w:val="2"/>
        <w:rPr>
          <w:rFonts w:hint="eastAsia" w:ascii="宋体" w:hAnsi="宋体" w:eastAsia="宋体" w:cs="宋体"/>
          <w:b/>
          <w:color w:val="auto"/>
          <w:kern w:val="0"/>
          <w:sz w:val="36"/>
          <w:szCs w:val="20"/>
          <w:highlight w:val="none"/>
          <w:lang w:val="en-US" w:eastAsia="zh-CN" w:bidi="ar-SA"/>
        </w:rPr>
      </w:pPr>
    </w:p>
    <w:p w14:paraId="456DB4C5">
      <w:pPr>
        <w:widowControl/>
        <w:wordWrap w:val="0"/>
        <w:ind w:firstLine="420"/>
        <w:jc w:val="left"/>
        <w:rPr>
          <w:rFonts w:hint="eastAsia" w:ascii="宋体" w:hAnsi="宋体" w:eastAsia="宋体" w:cs="宋体"/>
          <w:color w:val="auto"/>
          <w:kern w:val="0"/>
          <w:sz w:val="36"/>
          <w:szCs w:val="20"/>
          <w:highlight w:val="none"/>
          <w:lang w:val="en-US" w:eastAsia="zh-CN" w:bidi="ar-SA"/>
        </w:rPr>
      </w:pPr>
    </w:p>
    <w:p w14:paraId="7B3B18C5">
      <w:pPr>
        <w:numPr>
          <w:ilvl w:val="0"/>
          <w:numId w:val="0"/>
        </w:numPr>
        <w:wordWrap w:val="0"/>
        <w:ind w:left="955" w:leftChars="114" w:hanging="716" w:hangingChars="199"/>
        <w:rPr>
          <w:rFonts w:hint="eastAsia" w:ascii="宋体" w:hAnsi="宋体" w:eastAsia="宋体" w:cs="宋体"/>
          <w:color w:val="auto"/>
          <w:sz w:val="36"/>
          <w:highlight w:val="none"/>
        </w:rPr>
        <w:sectPr>
          <w:headerReference r:id="rId4" w:type="first"/>
          <w:footerReference r:id="rId6" w:type="first"/>
          <w:headerReference r:id="rId3" w:type="default"/>
          <w:footerReference r:id="rId5" w:type="default"/>
          <w:pgSz w:w="11906" w:h="16838"/>
          <w:pgMar w:top="1134" w:right="1112" w:bottom="1134" w:left="1134" w:header="851" w:footer="992" w:gutter="0"/>
          <w:pgNumType w:fmt="decimal"/>
          <w:cols w:space="720" w:num="1"/>
          <w:titlePg/>
          <w:docGrid w:type="linesAndChars" w:linePitch="381" w:charSpace="0"/>
        </w:sectPr>
      </w:pPr>
    </w:p>
    <w:p w14:paraId="62BD0D7D">
      <w:pPr>
        <w:keepNext/>
        <w:keepLines/>
        <w:widowControl/>
        <w:numPr>
          <w:ilvl w:val="0"/>
          <w:numId w:val="0"/>
        </w:numPr>
        <w:wordWrap w:val="0"/>
        <w:spacing w:before="120" w:beforeLines="0" w:after="120" w:afterLines="0" w:line="360" w:lineRule="auto"/>
        <w:jc w:val="center"/>
        <w:outlineLvl w:val="2"/>
        <w:rPr>
          <w:rFonts w:hint="eastAsia" w:ascii="宋体" w:hAnsi="宋体" w:eastAsia="宋体" w:cs="宋体"/>
          <w:b/>
          <w:color w:val="auto"/>
          <w:kern w:val="0"/>
          <w:sz w:val="36"/>
          <w:szCs w:val="20"/>
          <w:highlight w:val="none"/>
          <w:lang w:val="en-US" w:eastAsia="zh-CN" w:bidi="ar-SA"/>
        </w:rPr>
      </w:pPr>
      <w:r>
        <w:rPr>
          <w:rFonts w:hint="eastAsia" w:ascii="宋体" w:hAnsi="宋体" w:eastAsia="宋体" w:cs="宋体"/>
          <w:b/>
          <w:color w:val="auto"/>
          <w:kern w:val="0"/>
          <w:sz w:val="36"/>
          <w:szCs w:val="20"/>
          <w:highlight w:val="none"/>
          <w:lang w:val="en-US" w:eastAsia="zh-CN" w:bidi="ar-SA"/>
        </w:rPr>
        <w:t>（一）1、投 标 函</w:t>
      </w:r>
    </w:p>
    <w:p w14:paraId="1A7BDF6D">
      <w:pPr>
        <w:suppressAutoHyphens/>
        <w:wordWrap w:val="0"/>
        <w:spacing w:line="440" w:lineRule="exac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致：</w:t>
      </w:r>
      <w:r>
        <w:rPr>
          <w:rFonts w:hint="eastAsia" w:ascii="宋体" w:hAnsi="宋体" w:eastAsia="宋体" w:cs="宋体"/>
          <w:color w:val="auto"/>
          <w:kern w:val="2"/>
          <w:sz w:val="24"/>
          <w:highlight w:val="none"/>
          <w:u w:val="single"/>
        </w:rPr>
        <w:t xml:space="preserve"> {招标人名称}</w:t>
      </w:r>
    </w:p>
    <w:p w14:paraId="0EC07442">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1、根据招标编号为</w:t>
      </w:r>
      <w:r>
        <w:rPr>
          <w:rFonts w:hint="eastAsia" w:ascii="宋体" w:hAnsi="宋体" w:eastAsia="宋体" w:cs="宋体"/>
          <w:color w:val="auto"/>
          <w:kern w:val="2"/>
          <w:sz w:val="24"/>
          <w:highlight w:val="none"/>
          <w:u w:val="single"/>
        </w:rPr>
        <w:t xml:space="preserve">     {招标编号}  </w:t>
      </w:r>
      <w:r>
        <w:rPr>
          <w:rFonts w:hint="eastAsia" w:ascii="宋体" w:hAnsi="宋体" w:eastAsia="宋体" w:cs="宋体"/>
          <w:color w:val="auto"/>
          <w:kern w:val="2"/>
          <w:sz w:val="24"/>
          <w:highlight w:val="none"/>
        </w:rPr>
        <w:t>的</w:t>
      </w:r>
      <w:r>
        <w:rPr>
          <w:rFonts w:hint="eastAsia" w:ascii="宋体" w:hAnsi="宋体" w:eastAsia="宋体" w:cs="宋体"/>
          <w:color w:val="auto"/>
          <w:kern w:val="2"/>
          <w:sz w:val="24"/>
          <w:highlight w:val="none"/>
          <w:u w:val="single"/>
        </w:rPr>
        <w:t xml:space="preserve">     {招标工程项目名称}    </w:t>
      </w:r>
      <w:r>
        <w:rPr>
          <w:rFonts w:hint="eastAsia" w:ascii="宋体" w:hAnsi="宋体" w:eastAsia="宋体" w:cs="宋体"/>
          <w:color w:val="auto"/>
          <w:kern w:val="2"/>
          <w:sz w:val="24"/>
          <w:highlight w:val="none"/>
        </w:rPr>
        <w:t>招标文件，按照《莆田市建设工程施工招标评标管理规定》等有关规定，我单位经考察现场和研究上述工程招标文件的投标须知、合同条款、技术标准与规范、招标内容与要求等相关资料及其他有关文件（含招标答疑纪要）后，我方愿意以人民币（大写）</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元（</w:t>
      </w:r>
      <w:r>
        <w:rPr>
          <w:rFonts w:hint="default" w:ascii="Arial" w:hAnsi="Arial" w:eastAsia="宋体" w:cs="Arial"/>
          <w:color w:val="auto"/>
          <w:kern w:val="2"/>
          <w:sz w:val="24"/>
          <w:highlight w:val="none"/>
        </w:rPr>
        <w:t>¥</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）的投标总报价（或根据招标文件规定修正核实后确定的另一金额），工期</w:t>
      </w:r>
      <w:r>
        <w:rPr>
          <w:rFonts w:hint="eastAsia" w:ascii="宋体" w:hAnsi="宋体" w:eastAsia="宋体" w:cs="宋体"/>
          <w:color w:val="auto"/>
          <w:kern w:val="2"/>
          <w:sz w:val="24"/>
          <w:highlight w:val="none"/>
          <w:u w:val="single"/>
        </w:rPr>
        <w:t xml:space="preserve">  </w:t>
      </w:r>
      <w:r>
        <w:rPr>
          <w:rFonts w:hint="eastAsia" w:ascii="宋体" w:hAnsi="宋体" w:cs="宋体"/>
          <w:color w:val="auto"/>
          <w:kern w:val="2"/>
          <w:sz w:val="24"/>
          <w:highlight w:val="none"/>
          <w:u w:val="single"/>
          <w:lang w:val="en-US" w:eastAsia="zh-CN"/>
        </w:rPr>
        <w:t xml:space="preserve">   </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，按合同约定实施和完成承包工程，修补工程中的任何缺陷，工程质量达到</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w:t>
      </w:r>
    </w:p>
    <w:p w14:paraId="5228C747">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2、我方已详细审核并确认全部招标文件，包括修改文件（如有时）及有关附件。我方不存在资质和项目负责人不能满足招标文件要求的条件。</w:t>
      </w:r>
    </w:p>
    <w:p w14:paraId="0EA138A9">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3、一旦我方中标，我方将派</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为本项目的项目经理，证书号码为：</w:t>
      </w:r>
      <w:r>
        <w:rPr>
          <w:rFonts w:hint="eastAsia" w:ascii="宋体" w:hAnsi="宋体" w:cs="宋体"/>
          <w:color w:val="auto"/>
          <w:kern w:val="2"/>
          <w:sz w:val="24"/>
          <w:highlight w:val="none"/>
          <w:u w:val="single"/>
          <w:lang w:val="en-US" w:eastAsia="zh-CN"/>
        </w:rPr>
        <w:t xml:space="preserve">  </w:t>
      </w:r>
      <w:r>
        <w:rPr>
          <w:rFonts w:hint="eastAsia" w:ascii="宋体" w:hAnsi="宋体" w:eastAsia="宋体" w:cs="宋体"/>
          <w:color w:val="auto"/>
          <w:kern w:val="2"/>
          <w:sz w:val="24"/>
          <w:highlight w:val="none"/>
          <w:u w:val="single"/>
        </w:rPr>
        <w:t>（建造师证号及安全证号）</w:t>
      </w:r>
      <w:r>
        <w:rPr>
          <w:rFonts w:hint="eastAsia" w:ascii="宋体" w:hAnsi="宋体" w:eastAsia="宋体" w:cs="宋体"/>
          <w:color w:val="auto"/>
          <w:kern w:val="2"/>
          <w:sz w:val="24"/>
          <w:highlight w:val="none"/>
        </w:rPr>
        <w:t>。</w:t>
      </w:r>
    </w:p>
    <w:p w14:paraId="1A16C3E9">
      <w:pPr>
        <w:suppressAutoHyphens/>
        <w:wordWrap w:val="0"/>
        <w:spacing w:line="440" w:lineRule="exact"/>
        <w:ind w:firstLine="49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4、如我方中标：</w:t>
      </w:r>
    </w:p>
    <w:p w14:paraId="1090CD88">
      <w:pPr>
        <w:suppressAutoHyphens/>
        <w:wordWrap w:val="0"/>
        <w:spacing w:line="440" w:lineRule="exact"/>
        <w:ind w:firstLine="49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（1）我方承诺在收到中标通知书后，在中标通知书规定的期限内与你方签订合同。</w:t>
      </w:r>
    </w:p>
    <w:p w14:paraId="621E25D1">
      <w:pPr>
        <w:suppressAutoHyphens/>
        <w:wordWrap w:val="0"/>
        <w:spacing w:line="440" w:lineRule="exact"/>
        <w:ind w:firstLine="49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（2）随同本投标函递交的投标函附录属于合同文件的组成部分。</w:t>
      </w:r>
    </w:p>
    <w:p w14:paraId="37195D71">
      <w:pPr>
        <w:suppressAutoHyphens/>
        <w:wordWrap w:val="0"/>
        <w:spacing w:line="440" w:lineRule="exact"/>
        <w:ind w:firstLine="49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（3）我方承诺按照招标文件规定向你方递交履约担保。</w:t>
      </w:r>
    </w:p>
    <w:p w14:paraId="5C6CDB0B">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（4）我方承诺在合同约定的期限内完成并移交全部合同工程。</w:t>
      </w:r>
    </w:p>
    <w:p w14:paraId="22EBC65E">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5、我方同意所提交的投标文件在招标文件的投标须知中规定的投标有效期限内有效，在此期间内如果中标，我方将受此约束。</w:t>
      </w:r>
    </w:p>
    <w:p w14:paraId="5CA1D456">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6、除非另外达成协议并生效，贵方的中标通知书和本投标文件将成为约束双方的合同文件的组成部分。</w:t>
      </w:r>
    </w:p>
    <w:p w14:paraId="74BCD6F4">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7、我方的投标文件是真实和准确的，若有弄虚作假的，愿承担法律和经济责任。</w:t>
      </w:r>
    </w:p>
    <w:p w14:paraId="03448EDA">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8、我方保证：我方不存在招标文件要求“投标人不得存在情形之一”规定的任一情形。</w:t>
      </w:r>
    </w:p>
    <w:p w14:paraId="58DED06A">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9、我方承诺，项目管理班子配备符合本项目管理班子配备要求。拟用于本招标工程项目的主要施工机械设备不少于招标文件规定的各种机械设备数量的最低要求且满足施工要求。图表附后，我方承诺相关内容真实有效。</w:t>
      </w:r>
    </w:p>
    <w:p w14:paraId="7CA7B61E">
      <w:pPr>
        <w:suppressAutoHyphens/>
        <w:wordWrap w:val="0"/>
        <w:spacing w:line="440" w:lineRule="exact"/>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11、我方承诺我单位及项目负责人在检察部门无行贿犯罪记录若有此行为愿意接受相应的处理。</w:t>
      </w:r>
    </w:p>
    <w:p w14:paraId="4F69A8EA">
      <w:pPr>
        <w:suppressAutoHyphens/>
        <w:wordWrap/>
        <w:spacing w:line="360" w:lineRule="auto"/>
        <w:ind w:firstLine="720" w:firstLineChars="30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投标人：  </w:t>
      </w:r>
      <w:r>
        <w:rPr>
          <w:rFonts w:hint="eastAsia" w:ascii="宋体" w:hAnsi="宋体" w:eastAsia="宋体" w:cs="宋体"/>
          <w:color w:val="auto"/>
          <w:kern w:val="2"/>
          <w:sz w:val="24"/>
          <w:highlight w:val="none"/>
          <w:u w:val="single"/>
        </w:rPr>
        <w:t xml:space="preserve">    (盖单位电子公章)</w:t>
      </w:r>
    </w:p>
    <w:p w14:paraId="3B11A718">
      <w:pPr>
        <w:suppressAutoHyphens/>
        <w:wordWrap/>
        <w:spacing w:line="360" w:lineRule="auto"/>
        <w:ind w:firstLine="600" w:firstLineChars="250"/>
        <w:jc w:val="center"/>
        <w:rPr>
          <w:rFonts w:hint="eastAsia" w:ascii="宋体" w:hAnsi="宋体" w:eastAsia="宋体" w:cs="宋体"/>
          <w:color w:val="auto"/>
          <w:kern w:val="2"/>
          <w:sz w:val="24"/>
          <w:highlight w:val="none"/>
        </w:rPr>
      </w:pPr>
      <w:r>
        <w:rPr>
          <w:rFonts w:hint="eastAsia" w:ascii="宋体" w:hAnsi="宋体" w:cs="宋体"/>
          <w:color w:val="auto"/>
          <w:kern w:val="2"/>
          <w:sz w:val="24"/>
          <w:highlight w:val="none"/>
          <w:lang w:val="en-US" w:eastAsia="zh-CN"/>
        </w:rPr>
        <w:t xml:space="preserve">      </w:t>
      </w:r>
      <w:r>
        <w:rPr>
          <w:rFonts w:hint="eastAsia" w:ascii="宋体" w:hAnsi="宋体" w:eastAsia="宋体" w:cs="宋体"/>
          <w:color w:val="auto"/>
          <w:kern w:val="2"/>
          <w:sz w:val="24"/>
          <w:highlight w:val="none"/>
        </w:rPr>
        <w:t>法定代表人或授权委托人：</w:t>
      </w:r>
      <w:r>
        <w:rPr>
          <w:rFonts w:hint="eastAsia" w:ascii="宋体" w:hAnsi="宋体" w:eastAsia="宋体" w:cs="宋体"/>
          <w:color w:val="auto"/>
          <w:kern w:val="2"/>
          <w:sz w:val="24"/>
          <w:highlight w:val="none"/>
          <w:u w:val="single"/>
        </w:rPr>
        <w:t>(签字</w:t>
      </w:r>
      <w:r>
        <w:rPr>
          <w:rFonts w:hint="eastAsia" w:ascii="宋体" w:hAnsi="宋体" w:eastAsia="宋体" w:cs="宋体"/>
          <w:color w:val="auto"/>
          <w:kern w:val="2"/>
          <w:sz w:val="24"/>
          <w:highlight w:val="none"/>
          <w:u w:val="single"/>
          <w:lang w:val="en-US" w:eastAsia="zh-CN"/>
        </w:rPr>
        <w:t>或</w:t>
      </w:r>
      <w:r>
        <w:rPr>
          <w:rFonts w:hint="eastAsia" w:ascii="宋体" w:hAnsi="宋体" w:eastAsia="宋体" w:cs="宋体"/>
          <w:color w:val="auto"/>
          <w:kern w:val="2"/>
          <w:sz w:val="24"/>
          <w:highlight w:val="none"/>
          <w:u w:val="single"/>
        </w:rPr>
        <w:t>盖章)</w:t>
      </w:r>
    </w:p>
    <w:p w14:paraId="46C462D2">
      <w:pPr>
        <w:suppressAutoHyphens/>
        <w:wordWrap/>
        <w:spacing w:line="360" w:lineRule="auto"/>
        <w:ind w:firstLine="600" w:firstLineChars="25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24"/>
          <w:highlight w:val="none"/>
        </w:rPr>
        <w:t>日期：    年     月     日</w:t>
      </w:r>
    </w:p>
    <w:p w14:paraId="54E07263">
      <w:pPr>
        <w:suppressAutoHyphens/>
        <w:wordWrap w:val="0"/>
        <w:spacing w:line="360" w:lineRule="auto"/>
        <w:rPr>
          <w:rFonts w:hint="eastAsia" w:ascii="宋体" w:hAnsi="宋体" w:eastAsia="宋体" w:cs="宋体"/>
          <w:color w:val="auto"/>
          <w:kern w:val="2"/>
          <w:sz w:val="36"/>
          <w:highlight w:val="none"/>
        </w:rPr>
      </w:pPr>
    </w:p>
    <w:p w14:paraId="76AFD3FA">
      <w:pPr>
        <w:suppressAutoHyphens/>
        <w:wordWrap w:val="0"/>
        <w:spacing w:line="360" w:lineRule="auto"/>
        <w:ind w:firstLine="700" w:firstLineChars="25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附表一    申请人一般情况表</w:t>
      </w:r>
    </w:p>
    <w:p w14:paraId="37A0D60B">
      <w:pPr>
        <w:suppressAutoHyphens/>
        <w:wordWrap w:val="0"/>
        <w:spacing w:line="360" w:lineRule="auto"/>
        <w:ind w:firstLine="700" w:firstLineChars="25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附表二    财务状况表</w:t>
      </w:r>
    </w:p>
    <w:p w14:paraId="3C85AB8D">
      <w:pPr>
        <w:suppressAutoHyphens/>
        <w:wordWrap w:val="0"/>
        <w:spacing w:line="360" w:lineRule="auto"/>
        <w:rPr>
          <w:rFonts w:hint="eastAsia" w:ascii="宋体" w:hAnsi="宋体" w:eastAsia="宋体" w:cs="宋体"/>
          <w:color w:val="auto"/>
          <w:kern w:val="2"/>
          <w:sz w:val="36"/>
          <w:highlight w:val="none"/>
        </w:rPr>
      </w:pPr>
    </w:p>
    <w:p w14:paraId="4F9479F0">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7BF8ECF8">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0E8688E0">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3C9426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0A6C60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B37451B">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7CBCDF15">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1459CB1D">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563603A">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70F5C816">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D39BC81">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683E59B">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1127258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724CA7B6">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B9E09C0">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24949B9">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33AE24A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0474902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E47C824">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3ABE12F3">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96DEFF4">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F92248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3CC25D5B">
      <w:pPr>
        <w:suppressAutoHyphens/>
        <w:wordWrap w:val="0"/>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附表一</w:t>
      </w:r>
    </w:p>
    <w:p w14:paraId="51FDD2DA">
      <w:pPr>
        <w:keepNext/>
        <w:keepLines/>
        <w:widowControl/>
        <w:numPr>
          <w:ilvl w:val="2"/>
          <w:numId w:val="3"/>
        </w:numPr>
        <w:tabs>
          <w:tab w:val="clear" w:pos="720"/>
        </w:tabs>
        <w:wordWrap w:val="0"/>
        <w:spacing w:before="120" w:beforeLines="0" w:after="120" w:afterLines="0" w:line="360" w:lineRule="auto"/>
        <w:ind w:left="720" w:hanging="720"/>
        <w:jc w:val="center"/>
        <w:outlineLvl w:val="2"/>
        <w:rPr>
          <w:rFonts w:hint="eastAsia" w:ascii="宋体" w:hAnsi="宋体" w:eastAsia="宋体" w:cs="宋体"/>
          <w:b/>
          <w:color w:val="auto"/>
          <w:kern w:val="0"/>
          <w:sz w:val="36"/>
          <w:szCs w:val="36"/>
          <w:highlight w:val="none"/>
          <w:lang w:val="en-US" w:eastAsia="zh-CN" w:bidi="ar-SA"/>
        </w:rPr>
      </w:pPr>
      <w:r>
        <w:rPr>
          <w:rFonts w:hint="eastAsia" w:ascii="宋体" w:hAnsi="宋体" w:eastAsia="宋体" w:cs="宋体"/>
          <w:b/>
          <w:color w:val="auto"/>
          <w:kern w:val="0"/>
          <w:sz w:val="36"/>
          <w:szCs w:val="36"/>
          <w:highlight w:val="none"/>
          <w:lang w:val="en-US" w:eastAsia="zh-CN" w:bidi="ar-SA"/>
        </w:rPr>
        <w:t>申请人一般情况表</w:t>
      </w:r>
    </w:p>
    <w:tbl>
      <w:tblPr>
        <w:tblStyle w:val="11"/>
        <w:tblW w:w="0" w:type="auto"/>
        <w:tblInd w:w="-10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5"/>
        <w:gridCol w:w="2550"/>
        <w:gridCol w:w="1543"/>
        <w:gridCol w:w="4487"/>
      </w:tblGrid>
      <w:tr w14:paraId="49169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3B09FE43">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w:t>
            </w:r>
          </w:p>
        </w:tc>
        <w:tc>
          <w:tcPr>
            <w:tcW w:w="8580" w:type="dxa"/>
            <w:gridSpan w:val="3"/>
            <w:noWrap w:val="0"/>
            <w:vAlign w:val="center"/>
          </w:tcPr>
          <w:p w14:paraId="7C78C3F1">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企业名称</w:t>
            </w:r>
          </w:p>
        </w:tc>
      </w:tr>
      <w:tr w14:paraId="719D4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7D7C3E6C">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p>
        </w:tc>
        <w:tc>
          <w:tcPr>
            <w:tcW w:w="8580" w:type="dxa"/>
            <w:gridSpan w:val="3"/>
            <w:noWrap w:val="0"/>
            <w:vAlign w:val="center"/>
          </w:tcPr>
          <w:p w14:paraId="3056C0CD">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总部地址</w:t>
            </w:r>
          </w:p>
        </w:tc>
      </w:tr>
      <w:tr w14:paraId="0B1BC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7795A7C4">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w:t>
            </w:r>
          </w:p>
        </w:tc>
        <w:tc>
          <w:tcPr>
            <w:tcW w:w="8580" w:type="dxa"/>
            <w:gridSpan w:val="3"/>
            <w:noWrap w:val="0"/>
            <w:vAlign w:val="center"/>
          </w:tcPr>
          <w:p w14:paraId="7EC9E4C6">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当地代表处地址</w:t>
            </w:r>
          </w:p>
        </w:tc>
      </w:tr>
      <w:tr w14:paraId="2997B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677BC118">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w:t>
            </w:r>
          </w:p>
        </w:tc>
        <w:tc>
          <w:tcPr>
            <w:tcW w:w="4093" w:type="dxa"/>
            <w:gridSpan w:val="2"/>
            <w:noWrap w:val="0"/>
            <w:vAlign w:val="center"/>
          </w:tcPr>
          <w:p w14:paraId="2B98BEC2">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电话</w:t>
            </w:r>
          </w:p>
        </w:tc>
        <w:tc>
          <w:tcPr>
            <w:tcW w:w="4487" w:type="dxa"/>
            <w:noWrap w:val="0"/>
            <w:vAlign w:val="center"/>
          </w:tcPr>
          <w:p w14:paraId="657DA9A9">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联系人</w:t>
            </w:r>
          </w:p>
        </w:tc>
      </w:tr>
      <w:tr w14:paraId="06150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5E0EDF36">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w:t>
            </w:r>
          </w:p>
        </w:tc>
        <w:tc>
          <w:tcPr>
            <w:tcW w:w="4093" w:type="dxa"/>
            <w:gridSpan w:val="2"/>
            <w:noWrap w:val="0"/>
            <w:vAlign w:val="center"/>
          </w:tcPr>
          <w:p w14:paraId="5E3AD969">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传真</w:t>
            </w:r>
          </w:p>
        </w:tc>
        <w:tc>
          <w:tcPr>
            <w:tcW w:w="4487" w:type="dxa"/>
            <w:noWrap w:val="0"/>
            <w:vAlign w:val="center"/>
          </w:tcPr>
          <w:p w14:paraId="51871C3D">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电子邮箱</w:t>
            </w:r>
          </w:p>
        </w:tc>
      </w:tr>
      <w:tr w14:paraId="61DA8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67E1F57E">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6</w:t>
            </w:r>
          </w:p>
        </w:tc>
        <w:tc>
          <w:tcPr>
            <w:tcW w:w="8580" w:type="dxa"/>
            <w:gridSpan w:val="3"/>
            <w:noWrap w:val="0"/>
            <w:vAlign w:val="center"/>
          </w:tcPr>
          <w:p w14:paraId="3BDAF557">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营业执照注册号</w:t>
            </w:r>
          </w:p>
        </w:tc>
      </w:tr>
      <w:tr w14:paraId="70D5A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1ADC2742">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7</w:t>
            </w:r>
          </w:p>
        </w:tc>
        <w:tc>
          <w:tcPr>
            <w:tcW w:w="8580" w:type="dxa"/>
            <w:gridSpan w:val="3"/>
            <w:noWrap w:val="0"/>
            <w:vAlign w:val="center"/>
          </w:tcPr>
          <w:p w14:paraId="37FD96D6">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企业资质等级证书号                  </w:t>
            </w:r>
          </w:p>
        </w:tc>
      </w:tr>
      <w:tr w14:paraId="6E27E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20" w:hRule="atLeast"/>
        </w:trPr>
        <w:tc>
          <w:tcPr>
            <w:tcW w:w="705" w:type="dxa"/>
            <w:tcBorders>
              <w:bottom w:val="single" w:color="auto" w:sz="4" w:space="0"/>
              <w:right w:val="single" w:color="auto" w:sz="4" w:space="0"/>
            </w:tcBorders>
            <w:noWrap w:val="0"/>
            <w:vAlign w:val="center"/>
          </w:tcPr>
          <w:p w14:paraId="02FBF9F4">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8</w:t>
            </w:r>
          </w:p>
        </w:tc>
        <w:tc>
          <w:tcPr>
            <w:tcW w:w="8580" w:type="dxa"/>
            <w:gridSpan w:val="3"/>
            <w:tcBorders>
              <w:left w:val="single" w:color="auto" w:sz="4" w:space="0"/>
              <w:bottom w:val="single" w:color="auto" w:sz="4" w:space="0"/>
            </w:tcBorders>
            <w:noWrap w:val="0"/>
            <w:vAlign w:val="center"/>
          </w:tcPr>
          <w:p w14:paraId="13210B80">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企业安全生产许可证号</w:t>
            </w:r>
          </w:p>
        </w:tc>
      </w:tr>
      <w:tr w14:paraId="750A5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68" w:hRule="atLeast"/>
        </w:trPr>
        <w:tc>
          <w:tcPr>
            <w:tcW w:w="705" w:type="dxa"/>
            <w:vMerge w:val="restart"/>
            <w:tcBorders>
              <w:top w:val="single" w:color="auto" w:sz="4" w:space="0"/>
              <w:right w:val="single" w:color="auto" w:sz="4" w:space="0"/>
            </w:tcBorders>
            <w:noWrap w:val="0"/>
            <w:vAlign w:val="center"/>
          </w:tcPr>
          <w:p w14:paraId="738A6ABD">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9</w:t>
            </w:r>
          </w:p>
        </w:tc>
        <w:tc>
          <w:tcPr>
            <w:tcW w:w="8580" w:type="dxa"/>
            <w:gridSpan w:val="3"/>
            <w:tcBorders>
              <w:top w:val="single" w:color="auto" w:sz="4" w:space="0"/>
              <w:left w:val="single" w:color="auto" w:sz="4" w:space="0"/>
              <w:bottom w:val="single" w:color="auto" w:sz="4" w:space="0"/>
            </w:tcBorders>
            <w:noWrap w:val="0"/>
            <w:vAlign w:val="center"/>
          </w:tcPr>
          <w:p w14:paraId="08A5E613">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经营范围（并说明是否在莆田市注册登记）</w:t>
            </w:r>
          </w:p>
          <w:p w14:paraId="288EFA66">
            <w:pPr>
              <w:suppressAutoHyphens/>
              <w:wordWrap w:val="0"/>
              <w:spacing w:line="360" w:lineRule="auto"/>
              <w:rPr>
                <w:rFonts w:hint="eastAsia" w:ascii="宋体" w:hAnsi="宋体" w:eastAsia="宋体" w:cs="宋体"/>
                <w:color w:val="auto"/>
                <w:kern w:val="2"/>
                <w:sz w:val="24"/>
                <w:highlight w:val="none"/>
              </w:rPr>
            </w:pPr>
          </w:p>
        </w:tc>
      </w:tr>
      <w:tr w14:paraId="3B67A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0" w:hRule="atLeast"/>
        </w:trPr>
        <w:tc>
          <w:tcPr>
            <w:tcW w:w="705" w:type="dxa"/>
            <w:vMerge w:val="continue"/>
            <w:tcBorders>
              <w:right w:val="single" w:color="auto" w:sz="4" w:space="0"/>
            </w:tcBorders>
            <w:noWrap w:val="0"/>
            <w:vAlign w:val="center"/>
          </w:tcPr>
          <w:p w14:paraId="2C8D286B">
            <w:pPr>
              <w:suppressAutoHyphens/>
              <w:wordWrap w:val="0"/>
              <w:spacing w:line="360" w:lineRule="auto"/>
              <w:jc w:val="center"/>
              <w:rPr>
                <w:rFonts w:hint="eastAsia" w:ascii="宋体" w:hAnsi="宋体" w:eastAsia="宋体" w:cs="宋体"/>
                <w:color w:val="auto"/>
                <w:kern w:val="2"/>
                <w:sz w:val="24"/>
                <w:highlight w:val="none"/>
              </w:rPr>
            </w:pPr>
          </w:p>
        </w:tc>
        <w:tc>
          <w:tcPr>
            <w:tcW w:w="8580" w:type="dxa"/>
            <w:gridSpan w:val="3"/>
            <w:tcBorders>
              <w:top w:val="single" w:color="auto" w:sz="4" w:space="0"/>
              <w:left w:val="single" w:color="auto" w:sz="4" w:space="0"/>
              <w:bottom w:val="single" w:color="auto" w:sz="4" w:space="0"/>
            </w:tcBorders>
            <w:noWrap w:val="0"/>
            <w:vAlign w:val="center"/>
          </w:tcPr>
          <w:p w14:paraId="709DE197">
            <w:pPr>
              <w:suppressAutoHyphens/>
              <w:wordWrap w:val="0"/>
              <w:spacing w:line="360" w:lineRule="auto"/>
              <w:rPr>
                <w:rFonts w:hint="eastAsia" w:ascii="宋体" w:hAnsi="宋体" w:eastAsia="宋体" w:cs="宋体"/>
                <w:color w:val="auto"/>
                <w:kern w:val="2"/>
                <w:sz w:val="24"/>
                <w:highlight w:val="none"/>
                <w:u w:val="single"/>
              </w:rPr>
            </w:pPr>
            <w:r>
              <w:rPr>
                <w:rFonts w:hint="eastAsia" w:ascii="宋体" w:hAnsi="宋体" w:eastAsia="宋体" w:cs="宋体"/>
                <w:color w:val="auto"/>
                <w:kern w:val="2"/>
                <w:sz w:val="24"/>
                <w:highlight w:val="none"/>
                <w:u w:val="single"/>
              </w:rPr>
              <w:t>1</w:t>
            </w:r>
          </w:p>
          <w:p w14:paraId="3BEB6ABA">
            <w:pPr>
              <w:suppressAutoHyphens/>
              <w:wordWrap w:val="0"/>
              <w:spacing w:line="360" w:lineRule="auto"/>
              <w:rPr>
                <w:rFonts w:hint="eastAsia" w:ascii="宋体" w:hAnsi="宋体" w:eastAsia="宋体" w:cs="宋体"/>
                <w:color w:val="auto"/>
                <w:kern w:val="2"/>
                <w:sz w:val="24"/>
                <w:highlight w:val="none"/>
              </w:rPr>
            </w:pPr>
          </w:p>
        </w:tc>
      </w:tr>
      <w:tr w14:paraId="08976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0" w:hRule="atLeast"/>
        </w:trPr>
        <w:tc>
          <w:tcPr>
            <w:tcW w:w="705" w:type="dxa"/>
            <w:vMerge w:val="continue"/>
            <w:tcBorders>
              <w:bottom w:val="single" w:color="auto" w:sz="4" w:space="0"/>
              <w:right w:val="single" w:color="auto" w:sz="4" w:space="0"/>
            </w:tcBorders>
            <w:noWrap w:val="0"/>
            <w:vAlign w:val="center"/>
          </w:tcPr>
          <w:p w14:paraId="4F73B12E">
            <w:pPr>
              <w:suppressAutoHyphens/>
              <w:wordWrap w:val="0"/>
              <w:spacing w:line="360" w:lineRule="auto"/>
              <w:jc w:val="center"/>
              <w:rPr>
                <w:rFonts w:hint="eastAsia" w:ascii="宋体" w:hAnsi="宋体" w:eastAsia="宋体" w:cs="宋体"/>
                <w:color w:val="auto"/>
                <w:kern w:val="2"/>
                <w:sz w:val="24"/>
                <w:highlight w:val="none"/>
              </w:rPr>
            </w:pPr>
          </w:p>
        </w:tc>
        <w:tc>
          <w:tcPr>
            <w:tcW w:w="8580" w:type="dxa"/>
            <w:gridSpan w:val="3"/>
            <w:tcBorders>
              <w:top w:val="single" w:color="auto" w:sz="4" w:space="0"/>
              <w:left w:val="single" w:color="auto" w:sz="4" w:space="0"/>
              <w:bottom w:val="single" w:color="auto" w:sz="4" w:space="0"/>
            </w:tcBorders>
            <w:noWrap w:val="0"/>
            <w:vAlign w:val="center"/>
          </w:tcPr>
          <w:p w14:paraId="23C81F0B">
            <w:pPr>
              <w:suppressAutoHyphens/>
              <w:wordWrap w:val="0"/>
              <w:spacing w:line="360" w:lineRule="auto"/>
              <w:rPr>
                <w:rFonts w:hint="eastAsia" w:ascii="宋体" w:hAnsi="宋体" w:eastAsia="宋体" w:cs="宋体"/>
                <w:color w:val="auto"/>
                <w:kern w:val="2"/>
                <w:sz w:val="24"/>
                <w:highlight w:val="none"/>
                <w:u w:val="single"/>
              </w:rPr>
            </w:pPr>
            <w:r>
              <w:rPr>
                <w:rFonts w:hint="eastAsia" w:ascii="宋体" w:hAnsi="宋体" w:eastAsia="宋体" w:cs="宋体"/>
                <w:color w:val="auto"/>
                <w:kern w:val="2"/>
                <w:sz w:val="24"/>
                <w:highlight w:val="none"/>
                <w:u w:val="single"/>
              </w:rPr>
              <w:t>2</w:t>
            </w:r>
          </w:p>
          <w:p w14:paraId="731BDDFB">
            <w:pPr>
              <w:suppressAutoHyphens/>
              <w:wordWrap w:val="0"/>
              <w:spacing w:line="360" w:lineRule="auto"/>
              <w:rPr>
                <w:rFonts w:hint="eastAsia" w:ascii="宋体" w:hAnsi="宋体" w:eastAsia="宋体" w:cs="宋体"/>
                <w:color w:val="auto"/>
                <w:kern w:val="2"/>
                <w:sz w:val="24"/>
                <w:highlight w:val="none"/>
                <w:u w:val="single"/>
              </w:rPr>
            </w:pPr>
          </w:p>
        </w:tc>
      </w:tr>
      <w:tr w14:paraId="428B8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705" w:type="dxa"/>
            <w:tcBorders>
              <w:right w:val="single" w:color="auto" w:sz="4" w:space="0"/>
            </w:tcBorders>
            <w:noWrap w:val="0"/>
            <w:vAlign w:val="center"/>
          </w:tcPr>
          <w:p w14:paraId="1DD642D9">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10</w:t>
            </w:r>
          </w:p>
        </w:tc>
        <w:tc>
          <w:tcPr>
            <w:tcW w:w="2550" w:type="dxa"/>
            <w:tcBorders>
              <w:left w:val="single" w:color="auto" w:sz="4" w:space="0"/>
            </w:tcBorders>
            <w:noWrap w:val="0"/>
            <w:vAlign w:val="center"/>
          </w:tcPr>
          <w:p w14:paraId="5E299B6B">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作为总承包人经历年数</w:t>
            </w:r>
          </w:p>
        </w:tc>
        <w:tc>
          <w:tcPr>
            <w:tcW w:w="6030" w:type="dxa"/>
            <w:gridSpan w:val="2"/>
            <w:tcBorders>
              <w:bottom w:val="single" w:color="auto" w:sz="6" w:space="0"/>
            </w:tcBorders>
            <w:noWrap w:val="0"/>
            <w:vAlign w:val="center"/>
          </w:tcPr>
          <w:p w14:paraId="0CF5AB89">
            <w:pPr>
              <w:widowControl/>
              <w:wordWrap w:val="0"/>
              <w:autoSpaceDE/>
              <w:autoSpaceDN/>
              <w:adjustRightInd/>
              <w:spacing w:line="360" w:lineRule="auto"/>
              <w:ind w:firstLine="480" w:firstLineChars="200"/>
              <w:jc w:val="left"/>
              <w:rPr>
                <w:rFonts w:hint="eastAsia" w:ascii="宋体" w:hAnsi="宋体" w:eastAsia="宋体" w:cs="宋体"/>
                <w:color w:val="auto"/>
                <w:kern w:val="0"/>
                <w:sz w:val="24"/>
                <w:szCs w:val="20"/>
                <w:highlight w:val="none"/>
                <w:lang w:val="en-US" w:eastAsia="zh-CN" w:bidi="ar-SA"/>
              </w:rPr>
            </w:pPr>
          </w:p>
        </w:tc>
      </w:tr>
      <w:tr w14:paraId="5743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705" w:type="dxa"/>
            <w:tcBorders>
              <w:right w:val="single" w:color="auto" w:sz="4" w:space="0"/>
            </w:tcBorders>
            <w:noWrap w:val="0"/>
            <w:vAlign w:val="center"/>
          </w:tcPr>
          <w:p w14:paraId="453CE138">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11</w:t>
            </w:r>
          </w:p>
        </w:tc>
        <w:tc>
          <w:tcPr>
            <w:tcW w:w="2550" w:type="dxa"/>
            <w:tcBorders>
              <w:left w:val="single" w:color="auto" w:sz="4" w:space="0"/>
            </w:tcBorders>
            <w:noWrap w:val="0"/>
            <w:vAlign w:val="center"/>
          </w:tcPr>
          <w:p w14:paraId="47AFF9A7">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作为分包商经历年数</w:t>
            </w:r>
          </w:p>
        </w:tc>
        <w:tc>
          <w:tcPr>
            <w:tcW w:w="6030" w:type="dxa"/>
            <w:gridSpan w:val="2"/>
            <w:tcBorders>
              <w:bottom w:val="single" w:color="auto" w:sz="6" w:space="0"/>
            </w:tcBorders>
            <w:noWrap w:val="0"/>
            <w:vAlign w:val="center"/>
          </w:tcPr>
          <w:p w14:paraId="1F0C56DB">
            <w:pPr>
              <w:suppressAutoHyphens/>
              <w:wordWrap w:val="0"/>
              <w:spacing w:line="360" w:lineRule="auto"/>
              <w:ind w:firstLine="480" w:firstLineChars="200"/>
              <w:rPr>
                <w:rFonts w:hint="eastAsia" w:ascii="宋体" w:hAnsi="宋体" w:eastAsia="宋体" w:cs="宋体"/>
                <w:color w:val="auto"/>
                <w:kern w:val="2"/>
                <w:sz w:val="24"/>
                <w:highlight w:val="none"/>
              </w:rPr>
            </w:pPr>
          </w:p>
        </w:tc>
      </w:tr>
      <w:tr w14:paraId="18268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05" w:type="dxa"/>
            <w:noWrap w:val="0"/>
            <w:vAlign w:val="center"/>
          </w:tcPr>
          <w:p w14:paraId="16253589">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12</w:t>
            </w:r>
          </w:p>
        </w:tc>
        <w:tc>
          <w:tcPr>
            <w:tcW w:w="8580" w:type="dxa"/>
            <w:gridSpan w:val="3"/>
            <w:noWrap w:val="0"/>
            <w:vAlign w:val="center"/>
          </w:tcPr>
          <w:p w14:paraId="715D3DB0">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其他需要说明的情况</w:t>
            </w:r>
          </w:p>
        </w:tc>
      </w:tr>
    </w:tbl>
    <w:p w14:paraId="54777ACA">
      <w:pPr>
        <w:suppressAutoHyphens/>
        <w:wordWrap w:val="0"/>
        <w:spacing w:line="360" w:lineRule="auto"/>
        <w:ind w:left="535" w:leftChars="-1" w:hanging="537" w:hangingChars="224"/>
        <w:rPr>
          <w:rFonts w:hint="eastAsia" w:ascii="宋体" w:hAnsi="宋体" w:eastAsia="宋体" w:cs="宋体"/>
          <w:color w:val="auto"/>
          <w:kern w:val="2"/>
          <w:sz w:val="24"/>
          <w:highlight w:val="none"/>
        </w:rPr>
      </w:pPr>
    </w:p>
    <w:p w14:paraId="74F66B95">
      <w:pPr>
        <w:suppressAutoHyphens/>
        <w:wordWrap w:val="0"/>
        <w:spacing w:line="360" w:lineRule="auto"/>
        <w:ind w:left="535" w:leftChars="-1" w:hanging="537" w:hangingChars="224"/>
        <w:rPr>
          <w:rFonts w:hint="eastAsia" w:ascii="宋体" w:hAnsi="宋体" w:eastAsia="宋体" w:cs="宋体"/>
          <w:color w:val="auto"/>
          <w:kern w:val="2"/>
          <w:sz w:val="24"/>
          <w:highlight w:val="none"/>
        </w:rPr>
      </w:pPr>
    </w:p>
    <w:p w14:paraId="71EE83E3">
      <w:pPr>
        <w:suppressAutoHyphens/>
        <w:wordWrap w:val="0"/>
        <w:spacing w:line="360" w:lineRule="auto"/>
        <w:ind w:left="535" w:leftChars="-1" w:hanging="537" w:hangingChars="224"/>
        <w:rPr>
          <w:rFonts w:hint="eastAsia" w:ascii="宋体" w:hAnsi="宋体" w:eastAsia="宋体" w:cs="宋体"/>
          <w:color w:val="auto"/>
          <w:kern w:val="2"/>
          <w:sz w:val="24"/>
          <w:highlight w:val="none"/>
        </w:rPr>
      </w:pPr>
    </w:p>
    <w:p w14:paraId="4A233647">
      <w:pPr>
        <w:suppressAutoHyphens/>
        <w:wordWrap w:val="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p>
    <w:p w14:paraId="152791C7">
      <w:pPr>
        <w:suppressAutoHyphens/>
        <w:wordWrap w:val="0"/>
        <w:rPr>
          <w:rFonts w:hint="eastAsia" w:ascii="宋体" w:hAnsi="宋体" w:eastAsia="宋体" w:cs="宋体"/>
          <w:color w:val="auto"/>
          <w:kern w:val="2"/>
          <w:sz w:val="24"/>
          <w:highlight w:val="none"/>
        </w:rPr>
      </w:pPr>
    </w:p>
    <w:p w14:paraId="014FDECE">
      <w:pPr>
        <w:suppressAutoHyphens/>
        <w:wordWrap w:val="0"/>
        <w:rPr>
          <w:rFonts w:hint="eastAsia" w:ascii="宋体" w:hAnsi="宋体" w:eastAsia="宋体" w:cs="宋体"/>
          <w:color w:val="auto"/>
          <w:kern w:val="2"/>
          <w:sz w:val="24"/>
          <w:highlight w:val="none"/>
        </w:rPr>
      </w:pPr>
    </w:p>
    <w:p w14:paraId="18748D7B">
      <w:pPr>
        <w:suppressAutoHyphens/>
        <w:wordWrap w:val="0"/>
        <w:rPr>
          <w:rFonts w:hint="eastAsia" w:ascii="宋体" w:hAnsi="宋体" w:eastAsia="宋体" w:cs="宋体"/>
          <w:color w:val="auto"/>
          <w:kern w:val="2"/>
          <w:sz w:val="24"/>
          <w:highlight w:val="none"/>
        </w:rPr>
      </w:pPr>
    </w:p>
    <w:p w14:paraId="05AF4066">
      <w:pPr>
        <w:suppressAutoHyphens/>
        <w:wordWrap w:val="0"/>
        <w:rPr>
          <w:rFonts w:hint="eastAsia" w:ascii="宋体" w:hAnsi="宋体" w:eastAsia="宋体" w:cs="宋体"/>
          <w:color w:val="auto"/>
          <w:kern w:val="2"/>
          <w:sz w:val="24"/>
          <w:highlight w:val="none"/>
        </w:rPr>
      </w:pPr>
    </w:p>
    <w:p w14:paraId="72CBC381">
      <w:pPr>
        <w:suppressAutoHyphens/>
        <w:wordWrap w:val="0"/>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附表二</w:t>
      </w:r>
    </w:p>
    <w:p w14:paraId="0E4D7251">
      <w:pPr>
        <w:suppressAutoHyphens/>
        <w:wordWrap w:val="0"/>
        <w:jc w:val="center"/>
        <w:rPr>
          <w:rFonts w:hint="eastAsia" w:ascii="宋体" w:hAnsi="宋体" w:eastAsia="宋体" w:cs="宋体"/>
          <w:b/>
          <w:bCs/>
          <w:color w:val="auto"/>
          <w:kern w:val="2"/>
          <w:sz w:val="36"/>
          <w:szCs w:val="36"/>
          <w:highlight w:val="none"/>
        </w:rPr>
      </w:pPr>
      <w:r>
        <w:rPr>
          <w:rFonts w:hint="eastAsia" w:ascii="宋体" w:hAnsi="宋体" w:eastAsia="宋体" w:cs="宋体"/>
          <w:b/>
          <w:bCs/>
          <w:color w:val="auto"/>
          <w:kern w:val="2"/>
          <w:sz w:val="36"/>
          <w:szCs w:val="36"/>
          <w:highlight w:val="none"/>
        </w:rPr>
        <w:t>财务状况表</w:t>
      </w:r>
    </w:p>
    <w:p w14:paraId="083930DC">
      <w:pPr>
        <w:suppressAutoHyphens/>
        <w:wordWrap w:val="0"/>
        <w:rPr>
          <w:rFonts w:hint="eastAsia" w:ascii="宋体" w:hAnsi="宋体" w:eastAsia="宋体" w:cs="宋体"/>
          <w:color w:val="auto"/>
          <w:kern w:val="2"/>
          <w:sz w:val="28"/>
          <w:highlight w:val="none"/>
        </w:rPr>
      </w:pPr>
    </w:p>
    <w:p w14:paraId="03022689">
      <w:pPr>
        <w:suppressAutoHyphens/>
        <w:wordWrap w:val="0"/>
        <w:rPr>
          <w:rFonts w:hint="eastAsia" w:ascii="宋体" w:hAnsi="宋体" w:eastAsia="宋体" w:cs="宋体"/>
          <w:color w:val="auto"/>
          <w:kern w:val="2"/>
          <w:sz w:val="28"/>
          <w:highlight w:val="none"/>
        </w:rPr>
      </w:pPr>
    </w:p>
    <w:p w14:paraId="4774573B">
      <w:pPr>
        <w:suppressAutoHyphens/>
        <w:wordWrap w:val="0"/>
        <w:rPr>
          <w:rFonts w:hint="eastAsia" w:ascii="宋体" w:hAnsi="宋体" w:eastAsia="宋体" w:cs="宋体"/>
          <w:color w:val="auto"/>
          <w:kern w:val="2"/>
          <w:sz w:val="28"/>
          <w:highlight w:val="none"/>
        </w:rPr>
      </w:pPr>
    </w:p>
    <w:p w14:paraId="651F7E0F">
      <w:pPr>
        <w:suppressAutoHyphens/>
        <w:wordWrap w:val="0"/>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基本账户开户银行情况</w:t>
      </w: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7587"/>
      </w:tblGrid>
      <w:tr w14:paraId="73D7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restart"/>
            <w:noWrap w:val="0"/>
            <w:vAlign w:val="center"/>
          </w:tcPr>
          <w:p w14:paraId="768B422C">
            <w:pPr>
              <w:suppressAutoHyphens/>
              <w:wordWrap w:val="0"/>
              <w:jc w:val="center"/>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开户银行</w:t>
            </w:r>
          </w:p>
        </w:tc>
        <w:tc>
          <w:tcPr>
            <w:tcW w:w="7587" w:type="dxa"/>
            <w:noWrap w:val="0"/>
            <w:vAlign w:val="top"/>
          </w:tcPr>
          <w:p w14:paraId="75A55BD0">
            <w:pPr>
              <w:suppressAutoHyphens/>
              <w:wordWrap w:val="0"/>
              <w:spacing w:line="480" w:lineRule="auto"/>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名称：</w:t>
            </w:r>
          </w:p>
        </w:tc>
      </w:tr>
      <w:tr w14:paraId="322E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continue"/>
            <w:noWrap w:val="0"/>
            <w:vAlign w:val="top"/>
          </w:tcPr>
          <w:p w14:paraId="10FF5680">
            <w:pPr>
              <w:suppressAutoHyphens/>
              <w:wordWrap w:val="0"/>
              <w:jc w:val="center"/>
              <w:rPr>
                <w:rFonts w:hint="eastAsia" w:ascii="宋体" w:hAnsi="宋体" w:eastAsia="宋体" w:cs="宋体"/>
                <w:b/>
                <w:bCs/>
                <w:color w:val="auto"/>
                <w:kern w:val="2"/>
                <w:sz w:val="32"/>
                <w:highlight w:val="none"/>
              </w:rPr>
            </w:pPr>
          </w:p>
        </w:tc>
        <w:tc>
          <w:tcPr>
            <w:tcW w:w="7587" w:type="dxa"/>
            <w:noWrap w:val="0"/>
            <w:vAlign w:val="top"/>
          </w:tcPr>
          <w:p w14:paraId="7B90F9DD">
            <w:pPr>
              <w:suppressAutoHyphens/>
              <w:wordWrap w:val="0"/>
              <w:spacing w:line="480" w:lineRule="auto"/>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地址：</w:t>
            </w:r>
          </w:p>
        </w:tc>
      </w:tr>
      <w:tr w14:paraId="0B55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restart"/>
            <w:noWrap w:val="0"/>
            <w:vAlign w:val="center"/>
          </w:tcPr>
          <w:p w14:paraId="686D553E">
            <w:pPr>
              <w:suppressAutoHyphens/>
              <w:wordWrap w:val="0"/>
              <w:spacing w:line="520" w:lineRule="exact"/>
              <w:jc w:val="center"/>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申 请 人</w:t>
            </w:r>
          </w:p>
          <w:p w14:paraId="2B190183">
            <w:pPr>
              <w:suppressAutoHyphens/>
              <w:wordWrap w:val="0"/>
              <w:spacing w:line="5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8"/>
                <w:highlight w:val="none"/>
              </w:rPr>
              <w:t>基本账户</w:t>
            </w:r>
          </w:p>
        </w:tc>
        <w:tc>
          <w:tcPr>
            <w:tcW w:w="7587" w:type="dxa"/>
            <w:noWrap w:val="0"/>
            <w:vAlign w:val="top"/>
          </w:tcPr>
          <w:p w14:paraId="37833A04">
            <w:pPr>
              <w:widowControl w:val="0"/>
              <w:wordWrap w:val="0"/>
              <w:spacing w:line="480" w:lineRule="auto"/>
              <w:ind w:left="-48" w:leftChars="-23"/>
              <w:jc w:val="both"/>
              <w:rPr>
                <w:rFonts w:hint="eastAsia" w:ascii="宋体" w:hAnsi="宋体" w:eastAsia="宋体" w:cs="宋体"/>
                <w:color w:val="auto"/>
                <w:kern w:val="2"/>
                <w:sz w:val="28"/>
                <w:szCs w:val="24"/>
                <w:highlight w:val="none"/>
                <w:lang w:val="en-US" w:eastAsia="zh-CN" w:bidi="ar-SA"/>
              </w:rPr>
            </w:pPr>
            <w:r>
              <w:rPr>
                <w:rFonts w:hint="eastAsia" w:ascii="宋体" w:hAnsi="宋体" w:eastAsia="宋体" w:cs="宋体"/>
                <w:color w:val="auto"/>
                <w:kern w:val="2"/>
                <w:sz w:val="28"/>
                <w:szCs w:val="24"/>
                <w:highlight w:val="none"/>
                <w:lang w:val="en-US" w:eastAsia="zh-CN" w:bidi="ar-SA"/>
              </w:rPr>
              <w:t>开户名称：</w:t>
            </w:r>
          </w:p>
        </w:tc>
      </w:tr>
      <w:tr w14:paraId="50A6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continue"/>
            <w:noWrap w:val="0"/>
            <w:vAlign w:val="top"/>
          </w:tcPr>
          <w:p w14:paraId="127B3FA1">
            <w:pPr>
              <w:suppressAutoHyphens/>
              <w:wordWrap w:val="0"/>
              <w:jc w:val="center"/>
              <w:rPr>
                <w:rFonts w:hint="eastAsia" w:ascii="宋体" w:hAnsi="宋体" w:eastAsia="宋体" w:cs="宋体"/>
                <w:color w:val="auto"/>
                <w:kern w:val="2"/>
                <w:sz w:val="24"/>
                <w:highlight w:val="none"/>
              </w:rPr>
            </w:pPr>
          </w:p>
        </w:tc>
        <w:tc>
          <w:tcPr>
            <w:tcW w:w="7587" w:type="dxa"/>
            <w:noWrap w:val="0"/>
            <w:vAlign w:val="top"/>
          </w:tcPr>
          <w:p w14:paraId="76FDDC26">
            <w:pPr>
              <w:suppressAutoHyphens/>
              <w:wordWrap w:val="0"/>
              <w:spacing w:line="480" w:lineRule="auto"/>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账户：</w:t>
            </w:r>
          </w:p>
        </w:tc>
      </w:tr>
    </w:tbl>
    <w:p w14:paraId="5FD40DC2">
      <w:pPr>
        <w:suppressAutoHyphens/>
        <w:wordWrap w:val="0"/>
        <w:spacing w:line="480" w:lineRule="exact"/>
        <w:jc w:val="center"/>
        <w:rPr>
          <w:rFonts w:hint="eastAsia" w:ascii="宋体" w:hAnsi="宋体" w:eastAsia="宋体" w:cs="宋体"/>
          <w:color w:val="auto"/>
          <w:kern w:val="2"/>
          <w:sz w:val="44"/>
          <w:szCs w:val="44"/>
          <w:highlight w:val="none"/>
        </w:rPr>
      </w:pPr>
    </w:p>
    <w:p w14:paraId="66ECFC9E">
      <w:pPr>
        <w:suppressAutoHyphens/>
        <w:wordWrap w:val="0"/>
        <w:spacing w:line="480" w:lineRule="exact"/>
        <w:jc w:val="center"/>
        <w:rPr>
          <w:rFonts w:hint="eastAsia" w:ascii="宋体" w:hAnsi="宋体" w:eastAsia="宋体" w:cs="宋体"/>
          <w:color w:val="auto"/>
          <w:kern w:val="2"/>
          <w:sz w:val="44"/>
          <w:szCs w:val="44"/>
          <w:highlight w:val="none"/>
        </w:rPr>
      </w:pPr>
    </w:p>
    <w:p w14:paraId="7E82288E">
      <w:pPr>
        <w:suppressAutoHyphens/>
        <w:wordWrap w:val="0"/>
        <w:spacing w:line="480" w:lineRule="exact"/>
        <w:jc w:val="center"/>
        <w:rPr>
          <w:rFonts w:hint="eastAsia" w:ascii="宋体" w:hAnsi="宋体" w:eastAsia="宋体" w:cs="宋体"/>
          <w:color w:val="auto"/>
          <w:kern w:val="2"/>
          <w:sz w:val="44"/>
          <w:szCs w:val="44"/>
          <w:highlight w:val="none"/>
        </w:rPr>
      </w:pPr>
    </w:p>
    <w:p w14:paraId="2F544A66">
      <w:pPr>
        <w:suppressAutoHyphens/>
        <w:wordWrap w:val="0"/>
        <w:spacing w:line="480" w:lineRule="exact"/>
        <w:jc w:val="center"/>
        <w:rPr>
          <w:rFonts w:hint="eastAsia" w:ascii="宋体" w:hAnsi="宋体" w:eastAsia="宋体" w:cs="宋体"/>
          <w:color w:val="auto"/>
          <w:kern w:val="2"/>
          <w:sz w:val="44"/>
          <w:szCs w:val="44"/>
          <w:highlight w:val="none"/>
        </w:rPr>
      </w:pPr>
    </w:p>
    <w:p w14:paraId="2799A6EE">
      <w:pPr>
        <w:suppressAutoHyphens/>
        <w:wordWrap w:val="0"/>
        <w:spacing w:line="480" w:lineRule="exact"/>
        <w:jc w:val="center"/>
        <w:rPr>
          <w:rFonts w:hint="eastAsia" w:ascii="宋体" w:hAnsi="宋体" w:eastAsia="宋体" w:cs="宋体"/>
          <w:color w:val="auto"/>
          <w:kern w:val="2"/>
          <w:sz w:val="44"/>
          <w:szCs w:val="44"/>
          <w:highlight w:val="none"/>
        </w:rPr>
      </w:pPr>
    </w:p>
    <w:p w14:paraId="36CF2985">
      <w:pPr>
        <w:suppressAutoHyphens/>
        <w:wordWrap w:val="0"/>
        <w:spacing w:line="480" w:lineRule="exact"/>
        <w:jc w:val="center"/>
        <w:rPr>
          <w:rFonts w:hint="eastAsia" w:ascii="宋体" w:hAnsi="宋体" w:eastAsia="宋体" w:cs="宋体"/>
          <w:color w:val="auto"/>
          <w:kern w:val="2"/>
          <w:sz w:val="44"/>
          <w:szCs w:val="44"/>
          <w:highlight w:val="none"/>
        </w:rPr>
      </w:pPr>
    </w:p>
    <w:p w14:paraId="3805B412">
      <w:pPr>
        <w:suppressAutoHyphens/>
        <w:wordWrap w:val="0"/>
        <w:spacing w:line="480" w:lineRule="exact"/>
        <w:jc w:val="center"/>
        <w:rPr>
          <w:rFonts w:hint="eastAsia" w:ascii="宋体" w:hAnsi="宋体" w:eastAsia="宋体" w:cs="宋体"/>
          <w:color w:val="auto"/>
          <w:kern w:val="2"/>
          <w:sz w:val="44"/>
          <w:szCs w:val="44"/>
          <w:highlight w:val="none"/>
        </w:rPr>
      </w:pPr>
    </w:p>
    <w:p w14:paraId="6127A9EC">
      <w:pPr>
        <w:suppressAutoHyphens/>
        <w:wordWrap w:val="0"/>
        <w:spacing w:line="480" w:lineRule="exact"/>
        <w:jc w:val="center"/>
        <w:rPr>
          <w:rFonts w:hint="eastAsia" w:ascii="宋体" w:hAnsi="宋体" w:eastAsia="宋体" w:cs="宋体"/>
          <w:color w:val="auto"/>
          <w:kern w:val="2"/>
          <w:sz w:val="44"/>
          <w:szCs w:val="44"/>
          <w:highlight w:val="none"/>
        </w:rPr>
      </w:pPr>
    </w:p>
    <w:p w14:paraId="5DFD6C05">
      <w:pPr>
        <w:suppressAutoHyphens/>
        <w:wordWrap w:val="0"/>
        <w:spacing w:line="480" w:lineRule="exact"/>
        <w:jc w:val="center"/>
        <w:rPr>
          <w:rFonts w:hint="eastAsia" w:ascii="宋体" w:hAnsi="宋体" w:eastAsia="宋体" w:cs="宋体"/>
          <w:color w:val="auto"/>
          <w:kern w:val="2"/>
          <w:sz w:val="44"/>
          <w:szCs w:val="44"/>
          <w:highlight w:val="none"/>
        </w:rPr>
      </w:pPr>
    </w:p>
    <w:p w14:paraId="42E11C9F">
      <w:pPr>
        <w:suppressAutoHyphens/>
        <w:wordWrap w:val="0"/>
        <w:spacing w:line="480" w:lineRule="exact"/>
        <w:jc w:val="center"/>
        <w:rPr>
          <w:rFonts w:hint="eastAsia" w:ascii="宋体" w:hAnsi="宋体" w:eastAsia="宋体" w:cs="宋体"/>
          <w:color w:val="auto"/>
          <w:kern w:val="2"/>
          <w:sz w:val="44"/>
          <w:szCs w:val="44"/>
          <w:highlight w:val="none"/>
        </w:rPr>
      </w:pPr>
    </w:p>
    <w:p w14:paraId="01D72C91">
      <w:pPr>
        <w:suppressAutoHyphens/>
        <w:wordWrap w:val="0"/>
        <w:spacing w:line="480" w:lineRule="exact"/>
        <w:jc w:val="center"/>
        <w:rPr>
          <w:rFonts w:hint="eastAsia" w:ascii="宋体" w:hAnsi="宋体" w:eastAsia="宋体" w:cs="宋体"/>
          <w:color w:val="auto"/>
          <w:kern w:val="2"/>
          <w:sz w:val="44"/>
          <w:szCs w:val="44"/>
          <w:highlight w:val="none"/>
        </w:rPr>
      </w:pPr>
    </w:p>
    <w:p w14:paraId="64D2F668">
      <w:pPr>
        <w:suppressAutoHyphens/>
        <w:wordWrap w:val="0"/>
        <w:spacing w:line="480" w:lineRule="exact"/>
        <w:jc w:val="center"/>
        <w:rPr>
          <w:rFonts w:hint="eastAsia" w:ascii="宋体" w:hAnsi="宋体" w:eastAsia="宋体" w:cs="宋体"/>
          <w:color w:val="auto"/>
          <w:kern w:val="2"/>
          <w:sz w:val="44"/>
          <w:szCs w:val="44"/>
          <w:highlight w:val="none"/>
        </w:rPr>
      </w:pPr>
    </w:p>
    <w:p w14:paraId="63CE2F4E">
      <w:pPr>
        <w:suppressAutoHyphens/>
        <w:wordWrap w:val="0"/>
        <w:spacing w:line="480" w:lineRule="exact"/>
        <w:jc w:val="center"/>
        <w:rPr>
          <w:rFonts w:hint="eastAsia" w:ascii="宋体" w:hAnsi="宋体" w:eastAsia="宋体" w:cs="宋体"/>
          <w:color w:val="auto"/>
          <w:kern w:val="2"/>
          <w:sz w:val="44"/>
          <w:szCs w:val="44"/>
          <w:highlight w:val="none"/>
        </w:rPr>
      </w:pPr>
    </w:p>
    <w:p w14:paraId="491D703F">
      <w:pPr>
        <w:suppressAutoHyphens/>
        <w:wordWrap w:val="0"/>
        <w:spacing w:line="480" w:lineRule="exact"/>
        <w:jc w:val="center"/>
        <w:rPr>
          <w:rFonts w:hint="eastAsia" w:ascii="宋体" w:hAnsi="宋体" w:eastAsia="宋体" w:cs="宋体"/>
          <w:color w:val="auto"/>
          <w:kern w:val="2"/>
          <w:sz w:val="44"/>
          <w:szCs w:val="44"/>
          <w:highlight w:val="none"/>
        </w:rPr>
      </w:pPr>
    </w:p>
    <w:p w14:paraId="4CA43FE4">
      <w:pPr>
        <w:suppressAutoHyphens/>
        <w:wordWrap w:val="0"/>
        <w:spacing w:line="480" w:lineRule="exact"/>
        <w:jc w:val="center"/>
        <w:rPr>
          <w:rFonts w:hint="eastAsia" w:ascii="宋体" w:hAnsi="宋体" w:eastAsia="宋体" w:cs="宋体"/>
          <w:color w:val="auto"/>
          <w:kern w:val="2"/>
          <w:sz w:val="44"/>
          <w:szCs w:val="44"/>
          <w:highlight w:val="none"/>
        </w:rPr>
      </w:pPr>
    </w:p>
    <w:p w14:paraId="29418256">
      <w:pPr>
        <w:suppressAutoHyphens/>
        <w:wordWrap w:val="0"/>
        <w:spacing w:line="480" w:lineRule="exact"/>
        <w:jc w:val="center"/>
        <w:rPr>
          <w:rFonts w:hint="eastAsia" w:ascii="宋体" w:hAnsi="宋体" w:eastAsia="宋体" w:cs="宋体"/>
          <w:color w:val="auto"/>
          <w:kern w:val="2"/>
          <w:sz w:val="44"/>
          <w:szCs w:val="44"/>
          <w:highlight w:val="none"/>
        </w:rPr>
      </w:pPr>
    </w:p>
    <w:p w14:paraId="2C9D4FA5">
      <w:pPr>
        <w:suppressAutoHyphens/>
        <w:wordWrap w:val="0"/>
        <w:spacing w:line="480" w:lineRule="exact"/>
        <w:jc w:val="center"/>
        <w:rPr>
          <w:rFonts w:hint="eastAsia" w:ascii="宋体" w:hAnsi="宋体" w:eastAsia="宋体" w:cs="宋体"/>
          <w:color w:val="auto"/>
          <w:kern w:val="2"/>
          <w:sz w:val="44"/>
          <w:szCs w:val="44"/>
          <w:highlight w:val="none"/>
        </w:rPr>
      </w:pPr>
    </w:p>
    <w:p w14:paraId="326FC82E">
      <w:pPr>
        <w:suppressAutoHyphens/>
        <w:wordWrap w:val="0"/>
        <w:spacing w:line="480" w:lineRule="exact"/>
        <w:jc w:val="center"/>
        <w:rPr>
          <w:rFonts w:hint="eastAsia" w:ascii="宋体" w:hAnsi="宋体" w:eastAsia="宋体" w:cs="宋体"/>
          <w:color w:val="auto"/>
          <w:kern w:val="2"/>
          <w:sz w:val="44"/>
          <w:szCs w:val="44"/>
          <w:highlight w:val="none"/>
        </w:rPr>
      </w:pPr>
    </w:p>
    <w:p w14:paraId="253A12CD">
      <w:pPr>
        <w:suppressAutoHyphens/>
        <w:wordWrap w:val="0"/>
        <w:spacing w:line="480" w:lineRule="exact"/>
        <w:jc w:val="center"/>
        <w:rPr>
          <w:rFonts w:hint="eastAsia" w:ascii="宋体" w:hAnsi="宋体" w:eastAsia="宋体" w:cs="宋体"/>
          <w:color w:val="auto"/>
          <w:kern w:val="2"/>
          <w:sz w:val="44"/>
          <w:szCs w:val="44"/>
          <w:highlight w:val="none"/>
        </w:rPr>
      </w:pPr>
    </w:p>
    <w:p w14:paraId="46ABEC73">
      <w:pPr>
        <w:suppressAutoHyphens/>
        <w:wordWrap w:val="0"/>
        <w:spacing w:line="480" w:lineRule="exact"/>
        <w:jc w:val="center"/>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44"/>
          <w:szCs w:val="44"/>
          <w:highlight w:val="none"/>
        </w:rPr>
        <w:t>（二）</w:t>
      </w:r>
      <w:r>
        <w:rPr>
          <w:rFonts w:hint="eastAsia" w:ascii="宋体" w:hAnsi="宋体" w:eastAsia="宋体" w:cs="宋体"/>
          <w:b/>
          <w:color w:val="auto"/>
          <w:kern w:val="2"/>
          <w:sz w:val="32"/>
          <w:szCs w:val="32"/>
          <w:highlight w:val="none"/>
        </w:rPr>
        <w:t>企业及人员的证书、证件扫描件</w:t>
      </w:r>
    </w:p>
    <w:p w14:paraId="494D5D59">
      <w:pPr>
        <w:suppressAutoHyphens/>
        <w:wordWrap w:val="0"/>
        <w:spacing w:line="360" w:lineRule="exact"/>
        <w:rPr>
          <w:rFonts w:hint="eastAsia" w:ascii="宋体" w:hAnsi="宋体" w:eastAsia="宋体" w:cs="宋体"/>
          <w:b/>
          <w:color w:val="auto"/>
          <w:kern w:val="2"/>
          <w:sz w:val="24"/>
          <w:highlight w:val="none"/>
        </w:rPr>
      </w:pPr>
    </w:p>
    <w:p w14:paraId="18718B89">
      <w:pPr>
        <w:suppressAutoHyphens/>
        <w:wordWrap w:val="0"/>
        <w:spacing w:line="360" w:lineRule="auto"/>
        <w:ind w:firstLine="354" w:firstLineChars="147"/>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1、企业证书：</w:t>
      </w:r>
    </w:p>
    <w:p w14:paraId="415A5AC3">
      <w:pPr>
        <w:suppressAutoHyphens/>
        <w:wordWrap w:val="0"/>
        <w:spacing w:line="360" w:lineRule="auto"/>
        <w:ind w:firstLine="470" w:firstLineChars="196"/>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1)企业营业执照原件扫描件；</w:t>
      </w:r>
    </w:p>
    <w:p w14:paraId="74D4A221">
      <w:pPr>
        <w:suppressAutoHyphens/>
        <w:wordWrap w:val="0"/>
        <w:spacing w:line="360" w:lineRule="auto"/>
        <w:ind w:firstLine="470" w:firstLineChars="196"/>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2)企业资质证书原件扫描件；</w:t>
      </w:r>
    </w:p>
    <w:p w14:paraId="21876814">
      <w:pPr>
        <w:suppressAutoHyphens/>
        <w:wordWrap w:val="0"/>
        <w:spacing w:line="360" w:lineRule="auto"/>
        <w:ind w:firstLine="470" w:firstLineChars="196"/>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3)企业安全生产许可证原件扫描件。</w:t>
      </w:r>
    </w:p>
    <w:p w14:paraId="17BEBD5C">
      <w:pPr>
        <w:suppressAutoHyphens/>
        <w:wordWrap w:val="0"/>
        <w:spacing w:line="360" w:lineRule="auto"/>
        <w:ind w:firstLine="472" w:firstLineChars="196"/>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2、拟派出主要施工管理人员的证书：</w:t>
      </w:r>
    </w:p>
    <w:p w14:paraId="55A2C084">
      <w:pPr>
        <w:pStyle w:val="9"/>
        <w:ind w:left="0" w:leftChars="0" w:firstLine="480" w:firstLineChars="200"/>
        <w:rPr>
          <w:rFonts w:hint="eastAsia"/>
          <w:color w:val="auto"/>
          <w:highlight w:val="none"/>
          <w:lang w:val="en-US" w:eastAsia="zh-CN"/>
        </w:rPr>
      </w:pPr>
      <w:r>
        <w:rPr>
          <w:rFonts w:hint="eastAsia"/>
          <w:color w:val="auto"/>
          <w:highlight w:val="none"/>
          <w:lang w:val="en-US" w:eastAsia="zh-CN"/>
        </w:rPr>
        <w:t>3、</w:t>
      </w:r>
      <w:r>
        <w:rPr>
          <w:rFonts w:hint="eastAsia"/>
          <w:b/>
          <w:bCs/>
          <w:color w:val="auto"/>
          <w:highlight w:val="none"/>
          <w:lang w:val="en-US" w:eastAsia="zh-CN"/>
        </w:rPr>
        <w:t>企业信息和项目经理信息在福建省建设行业信息公开平台网页查询截图。投标人若为公路施工企业的，提供交通运输部“全国公路建设市场信用信息管理系统”中的公路工程施工资质企业名录网页查询截图。</w:t>
      </w:r>
    </w:p>
    <w:p w14:paraId="04780AA6">
      <w:pPr>
        <w:pStyle w:val="9"/>
        <w:rPr>
          <w:rFonts w:hint="default"/>
          <w:color w:val="auto"/>
          <w:highlight w:val="none"/>
          <w:lang w:val="en-US" w:eastAsia="zh-CN"/>
        </w:rPr>
      </w:pPr>
    </w:p>
    <w:p w14:paraId="41CEF6AE">
      <w:pPr>
        <w:suppressAutoHyphens/>
        <w:wordWrap w:val="0"/>
        <w:spacing w:line="360" w:lineRule="auto"/>
        <w:ind w:firstLine="468" w:firstLineChars="19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注：注册证书或资格证书均须在有效期内或经年检有效。</w:t>
      </w:r>
    </w:p>
    <w:p w14:paraId="01DEB992">
      <w:pPr>
        <w:widowControl w:val="0"/>
        <w:wordWrap w:val="0"/>
        <w:adjustRightInd w:val="0"/>
        <w:spacing w:line="360" w:lineRule="auto"/>
        <w:ind w:firstLine="480" w:firstLineChars="200"/>
        <w:jc w:val="left"/>
        <w:textAlignment w:val="baseline"/>
        <w:rPr>
          <w:rFonts w:hint="eastAsia" w:ascii="宋体" w:hAnsi="宋体" w:eastAsia="宋体" w:cs="宋体"/>
          <w:color w:val="auto"/>
          <w:kern w:val="0"/>
          <w:sz w:val="44"/>
          <w:szCs w:val="44"/>
          <w:highlight w:val="none"/>
          <w:lang w:val="en-US" w:eastAsia="zh-CN" w:bidi="ar-SA"/>
        </w:rPr>
      </w:pPr>
      <w:r>
        <w:rPr>
          <w:rFonts w:hint="eastAsia" w:ascii="宋体" w:hAnsi="宋体" w:eastAsia="宋体" w:cs="宋体"/>
          <w:color w:val="auto"/>
          <w:kern w:val="0"/>
          <w:sz w:val="24"/>
          <w:szCs w:val="24"/>
          <w:highlight w:val="none"/>
          <w:lang w:val="en-US" w:eastAsia="zh-CN" w:bidi="ar-SA"/>
        </w:rPr>
        <w:t>上述证书、证件、证明资料均采用原件扫描件上传。投标文件</w:t>
      </w:r>
      <w:r>
        <w:rPr>
          <w:rFonts w:hint="eastAsia" w:ascii="宋体" w:hAnsi="宋体" w:eastAsia="宋体" w:cs="宋体"/>
          <w:b/>
          <w:bCs/>
          <w:color w:val="auto"/>
          <w:kern w:val="0"/>
          <w:sz w:val="24"/>
          <w:szCs w:val="24"/>
          <w:highlight w:val="none"/>
          <w:lang w:val="en-US" w:eastAsia="zh-CN" w:bidi="ar-SA"/>
        </w:rPr>
        <w:t>每页</w:t>
      </w:r>
      <w:r>
        <w:rPr>
          <w:rFonts w:hint="eastAsia" w:ascii="宋体" w:hAnsi="宋体" w:eastAsia="宋体" w:cs="宋体"/>
          <w:color w:val="auto"/>
          <w:kern w:val="0"/>
          <w:sz w:val="24"/>
          <w:szCs w:val="24"/>
          <w:highlight w:val="none"/>
          <w:lang w:val="en-US" w:eastAsia="zh-CN" w:bidi="ar-SA"/>
        </w:rPr>
        <w:t>须加盖单位电子公章。</w:t>
      </w:r>
    </w:p>
    <w:p w14:paraId="1CB75353">
      <w:pPr>
        <w:widowControl w:val="0"/>
        <w:wordWrap w:val="0"/>
        <w:adjustRightInd w:val="0"/>
        <w:spacing w:line="360" w:lineRule="auto"/>
        <w:ind w:left="360"/>
        <w:jc w:val="center"/>
        <w:textAlignment w:val="baseline"/>
        <w:rPr>
          <w:rFonts w:hint="eastAsia" w:ascii="宋体" w:hAnsi="宋体" w:eastAsia="宋体" w:cs="宋体"/>
          <w:color w:val="auto"/>
          <w:kern w:val="0"/>
          <w:sz w:val="44"/>
          <w:szCs w:val="44"/>
          <w:highlight w:val="none"/>
          <w:lang w:val="en-US" w:eastAsia="zh-CN" w:bidi="ar-SA"/>
        </w:rPr>
      </w:pPr>
    </w:p>
    <w:p w14:paraId="6B72A218">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F6FE265">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56CF7F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7C3005B">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36DC089">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1CFA011">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15869D64">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06C0B28E">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99F61F9">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2DDB559">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45401C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FF3313C">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8C306E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A8C3AA8">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61FA8E0">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1AE84C6C">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3960230A">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F99F4D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54F102A">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0BF0C9A4">
      <w:pPr>
        <w:numPr>
          <w:ilvl w:val="0"/>
          <w:numId w:val="4"/>
        </w:numPr>
        <w:suppressAutoHyphens/>
        <w:wordWrap w:val="0"/>
        <w:spacing w:line="360" w:lineRule="auto"/>
        <w:ind w:firstLine="649" w:firstLineChars="147"/>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企业证书：</w:t>
      </w:r>
    </w:p>
    <w:p w14:paraId="7D194EAC">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3B1DEC9F">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295EEB80">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380B3E14">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22BF25E5">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49724436">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04BC4C95">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26DACB29">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1D1207D3">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392AFF3A">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63E0226D">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78191B6D">
      <w:pPr>
        <w:numPr>
          <w:ilvl w:val="0"/>
          <w:numId w:val="4"/>
        </w:numPr>
        <w:suppressAutoHyphens/>
        <w:wordWrap w:val="0"/>
        <w:spacing w:line="360" w:lineRule="auto"/>
        <w:ind w:firstLine="649" w:firstLineChars="147"/>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拟派出主要施工管理人员</w:t>
      </w:r>
    </w:p>
    <w:tbl>
      <w:tblPr>
        <w:tblStyle w:val="11"/>
        <w:tblW w:w="92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15"/>
        <w:gridCol w:w="1080"/>
        <w:gridCol w:w="4910"/>
      </w:tblGrid>
      <w:tr w14:paraId="2B7F4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noWrap w:val="0"/>
            <w:vAlign w:val="center"/>
          </w:tcPr>
          <w:p w14:paraId="3E88A5AA">
            <w:pPr>
              <w:suppressAutoHyphens/>
              <w:spacing w:line="280" w:lineRule="exact"/>
              <w:jc w:val="center"/>
              <w:rPr>
                <w:rFonts w:hint="eastAsia" w:ascii="宋体" w:hAnsi="宋体" w:eastAsia="宋体" w:cs="Times New Roman"/>
                <w:color w:val="auto"/>
                <w:kern w:val="2"/>
                <w:sz w:val="24"/>
                <w:highlight w:val="none"/>
                <w:lang w:eastAsia="zh-CN"/>
              </w:rPr>
            </w:pPr>
            <w:r>
              <w:rPr>
                <w:rFonts w:hint="eastAsia" w:ascii="宋体" w:hAnsi="宋体" w:eastAsia="宋体" w:cs="Times New Roman"/>
                <w:color w:val="auto"/>
                <w:kern w:val="2"/>
                <w:sz w:val="24"/>
                <w:highlight w:val="none"/>
                <w:lang w:eastAsia="zh-CN"/>
              </w:rPr>
              <w:t>姓名</w:t>
            </w:r>
          </w:p>
        </w:tc>
        <w:tc>
          <w:tcPr>
            <w:tcW w:w="1215" w:type="dxa"/>
            <w:noWrap w:val="0"/>
            <w:vAlign w:val="center"/>
          </w:tcPr>
          <w:p w14:paraId="2987585F">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人员</w:t>
            </w:r>
          </w:p>
        </w:tc>
        <w:tc>
          <w:tcPr>
            <w:tcW w:w="1080" w:type="dxa"/>
            <w:noWrap w:val="0"/>
            <w:vAlign w:val="center"/>
          </w:tcPr>
          <w:p w14:paraId="5033E543">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人数/量</w:t>
            </w:r>
          </w:p>
        </w:tc>
        <w:tc>
          <w:tcPr>
            <w:tcW w:w="4910" w:type="dxa"/>
            <w:noWrap w:val="0"/>
            <w:vAlign w:val="center"/>
          </w:tcPr>
          <w:p w14:paraId="397F69FB">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资 格 要 求</w:t>
            </w:r>
          </w:p>
        </w:tc>
      </w:tr>
      <w:tr w14:paraId="371B8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0" w:hRule="atLeast"/>
          <w:jc w:val="center"/>
        </w:trPr>
        <w:tc>
          <w:tcPr>
            <w:tcW w:w="2032" w:type="dxa"/>
            <w:noWrap w:val="0"/>
            <w:vAlign w:val="center"/>
          </w:tcPr>
          <w:p w14:paraId="644C370B">
            <w:pPr>
              <w:suppressAutoHyphens/>
              <w:spacing w:line="280" w:lineRule="exact"/>
              <w:jc w:val="center"/>
              <w:rPr>
                <w:rFonts w:hint="eastAsia" w:ascii="宋体" w:hAnsi="宋体" w:eastAsia="宋体" w:cs="Times New Roman"/>
                <w:color w:val="auto"/>
                <w:kern w:val="2"/>
                <w:sz w:val="24"/>
                <w:highlight w:val="none"/>
              </w:rPr>
            </w:pPr>
          </w:p>
        </w:tc>
        <w:tc>
          <w:tcPr>
            <w:tcW w:w="1215" w:type="dxa"/>
            <w:noWrap w:val="0"/>
            <w:vAlign w:val="center"/>
          </w:tcPr>
          <w:p w14:paraId="6A0BED32">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项目经理</w:t>
            </w:r>
          </w:p>
        </w:tc>
        <w:tc>
          <w:tcPr>
            <w:tcW w:w="1080" w:type="dxa"/>
            <w:noWrap w:val="0"/>
            <w:vAlign w:val="center"/>
          </w:tcPr>
          <w:p w14:paraId="3E4BEE5F">
            <w:pPr>
              <w:suppressAutoHyphens/>
              <w:spacing w:line="280" w:lineRule="exact"/>
              <w:jc w:val="center"/>
              <w:rPr>
                <w:rFonts w:ascii="宋体" w:hAnsi="宋体" w:eastAsia="宋体" w:cs="Times New Roman"/>
                <w:color w:val="auto"/>
                <w:kern w:val="2"/>
                <w:sz w:val="24"/>
                <w:highlight w:val="none"/>
              </w:rPr>
            </w:pPr>
            <w:r>
              <w:rPr>
                <w:rFonts w:ascii="宋体" w:hAnsi="宋体" w:eastAsia="宋体" w:cs="Times New Roman"/>
                <w:color w:val="auto"/>
                <w:kern w:val="2"/>
                <w:sz w:val="24"/>
                <w:highlight w:val="none"/>
              </w:rPr>
              <w:t>1</w:t>
            </w:r>
          </w:p>
        </w:tc>
        <w:tc>
          <w:tcPr>
            <w:tcW w:w="4910" w:type="dxa"/>
            <w:noWrap w:val="0"/>
            <w:vAlign w:val="center"/>
          </w:tcPr>
          <w:p w14:paraId="332767BB">
            <w:pPr>
              <w:suppressAutoHyphens/>
              <w:spacing w:line="280" w:lineRule="exact"/>
              <w:rPr>
                <w:rFonts w:ascii="宋体" w:hAnsi="宋体" w:eastAsia="宋体" w:cs="Times New Roman"/>
                <w:color w:val="auto"/>
                <w:kern w:val="2"/>
                <w:sz w:val="24"/>
                <w:highlight w:val="none"/>
                <w:u w:val="none"/>
              </w:rPr>
            </w:pPr>
            <w:r>
              <w:rPr>
                <w:rFonts w:hint="eastAsia" w:ascii="宋体" w:hAnsi="宋体" w:eastAsia="宋体" w:cs="宋体"/>
                <w:color w:val="auto"/>
                <w:kern w:val="2"/>
                <w:sz w:val="24"/>
                <w:szCs w:val="24"/>
                <w:highlight w:val="none"/>
                <w:u w:val="none"/>
              </w:rPr>
              <w:t>具备 公路工程相关专业 （职称等级：☑中级及以上）职称；公路工程（注册建造师专业名称）专业二级（注册建造师）及以上注册建造师；持有省级及以上交通运输主管部门颁发的安全生产考核合格“B”类证书；年龄6</w:t>
            </w:r>
            <w:r>
              <w:rPr>
                <w:rFonts w:hint="eastAsia" w:ascii="宋体" w:hAnsi="宋体" w:eastAsia="宋体" w:cs="宋体"/>
                <w:color w:val="auto"/>
                <w:kern w:val="2"/>
                <w:sz w:val="24"/>
                <w:szCs w:val="24"/>
                <w:highlight w:val="none"/>
                <w:u w:val="none"/>
                <w:lang w:val="en-US" w:eastAsia="zh-CN"/>
              </w:rPr>
              <w:t>0</w:t>
            </w:r>
            <w:r>
              <w:rPr>
                <w:rFonts w:hint="eastAsia" w:ascii="宋体" w:hAnsi="宋体" w:eastAsia="宋体" w:cs="宋体"/>
                <w:color w:val="auto"/>
                <w:kern w:val="2"/>
                <w:sz w:val="24"/>
                <w:szCs w:val="24"/>
                <w:highlight w:val="none"/>
                <w:u w:val="none"/>
              </w:rPr>
              <w:t>周岁及以下。</w:t>
            </w:r>
          </w:p>
        </w:tc>
      </w:tr>
      <w:tr w14:paraId="33A4E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1" w:hRule="atLeast"/>
          <w:jc w:val="center"/>
        </w:trPr>
        <w:tc>
          <w:tcPr>
            <w:tcW w:w="2032" w:type="dxa"/>
            <w:noWrap w:val="0"/>
            <w:vAlign w:val="center"/>
          </w:tcPr>
          <w:p w14:paraId="7B5B7B93">
            <w:pPr>
              <w:suppressAutoHyphens/>
              <w:spacing w:line="280" w:lineRule="exact"/>
              <w:jc w:val="center"/>
              <w:rPr>
                <w:rFonts w:hint="eastAsia" w:ascii="宋体" w:hAnsi="宋体" w:eastAsia="宋体" w:cs="Times New Roman"/>
                <w:color w:val="auto"/>
                <w:kern w:val="2"/>
                <w:sz w:val="24"/>
                <w:highlight w:val="none"/>
              </w:rPr>
            </w:pPr>
          </w:p>
        </w:tc>
        <w:tc>
          <w:tcPr>
            <w:tcW w:w="1215" w:type="dxa"/>
            <w:noWrap w:val="0"/>
            <w:vAlign w:val="center"/>
          </w:tcPr>
          <w:p w14:paraId="49AAB415">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技术负责人</w:t>
            </w:r>
          </w:p>
        </w:tc>
        <w:tc>
          <w:tcPr>
            <w:tcW w:w="1080" w:type="dxa"/>
            <w:noWrap w:val="0"/>
            <w:vAlign w:val="center"/>
          </w:tcPr>
          <w:p w14:paraId="48963D67">
            <w:pPr>
              <w:suppressAutoHyphens/>
              <w:spacing w:line="280" w:lineRule="exact"/>
              <w:jc w:val="center"/>
              <w:rPr>
                <w:rFonts w:ascii="宋体" w:hAnsi="宋体" w:eastAsia="宋体" w:cs="Times New Roman"/>
                <w:color w:val="auto"/>
                <w:kern w:val="2"/>
                <w:sz w:val="24"/>
                <w:highlight w:val="none"/>
              </w:rPr>
            </w:pPr>
            <w:r>
              <w:rPr>
                <w:rFonts w:ascii="宋体" w:hAnsi="宋体" w:eastAsia="宋体" w:cs="Times New Roman"/>
                <w:color w:val="auto"/>
                <w:kern w:val="2"/>
                <w:sz w:val="24"/>
                <w:highlight w:val="none"/>
              </w:rPr>
              <w:t>1</w:t>
            </w:r>
          </w:p>
        </w:tc>
        <w:tc>
          <w:tcPr>
            <w:tcW w:w="4910" w:type="dxa"/>
            <w:noWrap w:val="0"/>
            <w:vAlign w:val="center"/>
          </w:tcPr>
          <w:p w14:paraId="2BB84DEE">
            <w:pPr>
              <w:suppressAutoHyphens/>
              <w:spacing w:line="280" w:lineRule="exact"/>
              <w:rPr>
                <w:rFonts w:ascii="宋体" w:hAnsi="宋体" w:eastAsia="宋体" w:cs="Times New Roman"/>
                <w:color w:val="auto"/>
                <w:kern w:val="2"/>
                <w:sz w:val="24"/>
                <w:highlight w:val="none"/>
                <w:u w:val="none"/>
              </w:rPr>
            </w:pPr>
            <w:r>
              <w:rPr>
                <w:rFonts w:hint="eastAsia" w:ascii="宋体" w:hAnsi="宋体" w:eastAsia="宋体" w:cs="Times New Roman"/>
                <w:color w:val="auto"/>
                <w:kern w:val="2"/>
                <w:sz w:val="24"/>
                <w:highlight w:val="none"/>
                <w:u w:val="none"/>
              </w:rPr>
              <w:t>公路工程及相关专业中级及以上技术职称</w:t>
            </w:r>
            <w:r>
              <w:rPr>
                <w:rFonts w:hint="eastAsia" w:ascii="宋体" w:hAnsi="宋体" w:eastAsia="宋体" w:cs="Times New Roman"/>
                <w:color w:val="auto"/>
                <w:kern w:val="2"/>
                <w:sz w:val="24"/>
                <w:highlight w:val="none"/>
                <w:u w:val="none"/>
                <w:lang w:eastAsia="zh-CN"/>
              </w:rPr>
              <w:t>，持有省级及以上交通运输主管部门颁发的安全生产考核合格“B”类证书；年龄6</w:t>
            </w:r>
            <w:r>
              <w:rPr>
                <w:rFonts w:hint="eastAsia" w:ascii="宋体" w:hAnsi="宋体" w:eastAsia="宋体" w:cs="Times New Roman"/>
                <w:color w:val="auto"/>
                <w:kern w:val="2"/>
                <w:sz w:val="24"/>
                <w:highlight w:val="none"/>
                <w:u w:val="none"/>
                <w:lang w:val="en-US" w:eastAsia="zh-CN"/>
              </w:rPr>
              <w:t>0</w:t>
            </w:r>
            <w:r>
              <w:rPr>
                <w:rFonts w:hint="eastAsia" w:ascii="宋体" w:hAnsi="宋体" w:eastAsia="宋体" w:cs="Times New Roman"/>
                <w:color w:val="auto"/>
                <w:kern w:val="2"/>
                <w:sz w:val="24"/>
                <w:highlight w:val="none"/>
                <w:u w:val="none"/>
                <w:lang w:eastAsia="zh-CN"/>
              </w:rPr>
              <w:t>周岁及以下</w:t>
            </w:r>
          </w:p>
        </w:tc>
      </w:tr>
    </w:tbl>
    <w:p w14:paraId="0784A7E3">
      <w:pPr>
        <w:suppressAutoHyphens/>
        <w:snapToGrid w:val="0"/>
        <w:spacing w:line="360" w:lineRule="exact"/>
        <w:ind w:firstLine="551" w:firstLineChars="196"/>
        <w:rPr>
          <w:rFonts w:hint="eastAsia" w:ascii="宋体" w:hAnsi="宋体" w:eastAsia="宋体" w:cs="Times New Roman"/>
          <w:color w:val="auto"/>
          <w:kern w:val="2"/>
          <w:sz w:val="24"/>
          <w:highlight w:val="none"/>
        </w:rPr>
      </w:pPr>
      <w:r>
        <w:rPr>
          <w:rFonts w:hint="eastAsia" w:ascii="宋体" w:hAnsi="宋体" w:eastAsia="宋体" w:cs="Times New Roman"/>
          <w:b/>
          <w:bCs/>
          <w:color w:val="auto"/>
          <w:kern w:val="2"/>
          <w:sz w:val="28"/>
          <w:highlight w:val="none"/>
        </w:rPr>
        <w:t>注：</w:t>
      </w:r>
      <w:r>
        <w:rPr>
          <w:rFonts w:hint="eastAsia" w:ascii="宋体" w:hAnsi="宋体" w:eastAsia="宋体" w:cs="Times New Roman"/>
          <w:color w:val="auto"/>
          <w:kern w:val="2"/>
          <w:sz w:val="24"/>
          <w:highlight w:val="none"/>
        </w:rPr>
        <w:t xml:space="preserve"> </w:t>
      </w:r>
    </w:p>
    <w:p w14:paraId="55D30653">
      <w:pPr>
        <w:suppressAutoHyphens/>
        <w:snapToGrid w:val="0"/>
        <w:spacing w:line="360" w:lineRule="exact"/>
        <w:ind w:firstLine="470" w:firstLineChars="196"/>
        <w:rPr>
          <w:rFonts w:hint="eastAsia" w:ascii="宋体" w:hAnsi="宋体" w:eastAsia="宋体" w:cs="Times New Roman"/>
          <w:b/>
          <w:bCs/>
          <w:color w:val="auto"/>
          <w:kern w:val="2"/>
          <w:sz w:val="24"/>
          <w:highlight w:val="none"/>
        </w:rPr>
      </w:pPr>
      <w:r>
        <w:rPr>
          <w:rFonts w:hint="eastAsia" w:ascii="宋体" w:hAnsi="宋体" w:eastAsia="宋体" w:cs="Times New Roman"/>
          <w:color w:val="auto"/>
          <w:kern w:val="2"/>
          <w:sz w:val="24"/>
          <w:highlight w:val="none"/>
          <w:lang w:val="en-US" w:eastAsia="zh-CN"/>
        </w:rPr>
        <w:t>1</w:t>
      </w:r>
      <w:r>
        <w:rPr>
          <w:rFonts w:hint="eastAsia" w:ascii="宋体" w:hAnsi="宋体" w:eastAsia="宋体" w:cs="Times New Roman"/>
          <w:color w:val="auto"/>
          <w:kern w:val="2"/>
          <w:sz w:val="24"/>
          <w:highlight w:val="none"/>
        </w:rPr>
        <w:t>.项目经理须提交</w:t>
      </w:r>
      <w:r>
        <w:rPr>
          <w:rFonts w:hint="eastAsia" w:ascii="宋体" w:hAnsi="宋体" w:eastAsia="宋体" w:cs="Times New Roman"/>
          <w:b/>
          <w:bCs/>
          <w:color w:val="auto"/>
          <w:kern w:val="2"/>
          <w:sz w:val="24"/>
          <w:highlight w:val="none"/>
        </w:rPr>
        <w:t>身份证、职称证</w:t>
      </w:r>
      <w:r>
        <w:rPr>
          <w:rFonts w:hint="eastAsia" w:ascii="宋体" w:hAnsi="宋体" w:eastAsia="宋体" w:cs="Times New Roman"/>
          <w:b/>
          <w:bCs/>
          <w:color w:val="auto"/>
          <w:kern w:val="2"/>
          <w:sz w:val="24"/>
          <w:highlight w:val="none"/>
          <w:lang w:eastAsia="zh-CN"/>
        </w:rPr>
        <w:t>、</w:t>
      </w:r>
      <w:r>
        <w:rPr>
          <w:rFonts w:hint="eastAsia" w:ascii="宋体" w:hAnsi="宋体" w:eastAsia="宋体" w:cs="Times New Roman"/>
          <w:b/>
          <w:bCs/>
          <w:color w:val="auto"/>
          <w:kern w:val="2"/>
          <w:sz w:val="24"/>
          <w:highlight w:val="none"/>
        </w:rPr>
        <w:t>建造师证、安全生产证，技术负责人须提交身份证、职称证及安全生产证。</w:t>
      </w:r>
    </w:p>
    <w:p w14:paraId="487F7C62">
      <w:pPr>
        <w:suppressAutoHyphens/>
        <w:snapToGrid w:val="0"/>
        <w:spacing w:line="360" w:lineRule="exact"/>
        <w:ind w:firstLine="472" w:firstLineChars="196"/>
        <w:rPr>
          <w:rFonts w:hint="eastAsia" w:ascii="宋体" w:hAnsi="宋体" w:eastAsia="宋体" w:cs="Times New Roman"/>
          <w:b/>
          <w:bCs/>
          <w:color w:val="0000FF"/>
          <w:kern w:val="2"/>
          <w:sz w:val="24"/>
          <w:highlight w:val="none"/>
        </w:rPr>
      </w:pPr>
      <w:r>
        <w:rPr>
          <w:rFonts w:hint="eastAsia" w:ascii="宋体" w:hAnsi="宋体" w:eastAsia="宋体" w:cs="Times New Roman"/>
          <w:b/>
          <w:bCs/>
          <w:color w:val="0000FF"/>
          <w:kern w:val="2"/>
          <w:sz w:val="24"/>
          <w:highlight w:val="none"/>
          <w:lang w:val="en-US" w:eastAsia="zh-CN"/>
        </w:rPr>
        <w:t>2</w:t>
      </w:r>
      <w:r>
        <w:rPr>
          <w:rFonts w:hint="eastAsia" w:ascii="宋体" w:hAnsi="宋体" w:eastAsia="宋体" w:cs="Times New Roman"/>
          <w:b/>
          <w:bCs/>
          <w:color w:val="0000FF"/>
          <w:kern w:val="2"/>
          <w:sz w:val="24"/>
          <w:highlight w:val="none"/>
        </w:rPr>
        <w:t>.项目经理和技术负责人必须为投标人自有人员，项目经理以注册建造师证书的注册单位为准，技术负责人以职称证书上的单位为准，若不符则须提供社保机构开具在投标截止期之前的三个月内出具的缴费时间连续六个月以上的社保证明文件并加盖投标单位公章。</w:t>
      </w:r>
    </w:p>
    <w:p w14:paraId="6BF598BE">
      <w:pPr>
        <w:suppressAutoHyphens/>
        <w:snapToGrid w:val="0"/>
        <w:spacing w:line="360" w:lineRule="exact"/>
        <w:ind w:firstLine="470" w:firstLineChars="196"/>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lang w:val="en-US" w:eastAsia="zh-CN"/>
        </w:rPr>
        <w:t>3</w:t>
      </w:r>
      <w:r>
        <w:rPr>
          <w:rFonts w:hint="eastAsia" w:ascii="宋体" w:hAnsi="宋体" w:eastAsia="宋体" w:cs="Times New Roman"/>
          <w:color w:val="auto"/>
          <w:kern w:val="2"/>
          <w:sz w:val="24"/>
          <w:highlight w:val="none"/>
        </w:rPr>
        <w:t>.技术负责人的职称专业以职称证书上的专业为准，若职称证书上未明确专业，以毕业证书上的专业为准。</w:t>
      </w:r>
    </w:p>
    <w:p w14:paraId="4A13FA56">
      <w:pPr>
        <w:widowControl w:val="0"/>
        <w:wordWrap w:val="0"/>
        <w:adjustRightInd w:val="0"/>
        <w:spacing w:line="360" w:lineRule="exact"/>
        <w:ind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4.上述证书、证件、证明资料复印件均需加盖投标人单位章。</w:t>
      </w:r>
    </w:p>
    <w:p w14:paraId="2CA204D0">
      <w:pPr>
        <w:widowControl w:val="0"/>
        <w:wordWrap w:val="0"/>
        <w:adjustRightInd w:val="0"/>
        <w:spacing w:line="360" w:lineRule="exact"/>
        <w:ind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p>
    <w:p w14:paraId="63DEC56A">
      <w:pPr>
        <w:widowControl w:val="0"/>
        <w:wordWrap w:val="0"/>
        <w:adjustRightInd w:val="0"/>
        <w:spacing w:line="360" w:lineRule="exact"/>
        <w:ind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p>
    <w:p w14:paraId="39D84559">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553A3F03">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563D7DBA">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1653B290">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1A332451">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35791C0">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A3EE6A8">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012EA162">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4952FB9F">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D0BCC0F">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323C6E20">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040E7A6">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5DC9F87E">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67829FBB">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17B4C6BC">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DA37596">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31E655DF">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0178651C">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10F28A37">
      <w:pPr>
        <w:widowControl w:val="0"/>
        <w:wordWrap w:val="0"/>
        <w:adjustRightInd w:val="0"/>
        <w:spacing w:line="560" w:lineRule="exact"/>
        <w:ind w:left="360"/>
        <w:jc w:val="center"/>
        <w:textAlignment w:val="baseline"/>
        <w:rPr>
          <w:rFonts w:hint="eastAsia" w:ascii="宋体" w:hAnsi="宋体" w:eastAsia="宋体" w:cs="宋体"/>
          <w:b/>
          <w:color w:val="auto"/>
          <w:kern w:val="2"/>
          <w:sz w:val="28"/>
          <w:szCs w:val="28"/>
          <w:highlight w:val="none"/>
          <w:lang w:val="en-US" w:eastAsia="zh-CN"/>
        </w:rPr>
      </w:pPr>
      <w:r>
        <w:rPr>
          <w:rFonts w:hint="eastAsia" w:asciiTheme="minorHAnsi" w:eastAsiaTheme="minorEastAsia"/>
          <w:color w:val="auto"/>
          <w:sz w:val="28"/>
          <w:szCs w:val="28"/>
          <w:highlight w:val="none"/>
          <w:lang w:val="en-US" w:eastAsia="zh-CN"/>
        </w:rPr>
        <w:t>3、企业信息和项目经理信息在福建省建设行业信息公开平台网页查询截图。投标人若为公路施工企业的，提供交通运输部“全国公路建设市场信用信息管理系统”中的公路工程施工资质企业名录网页查询截图。</w:t>
      </w:r>
    </w:p>
    <w:p w14:paraId="0AA78932">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517DC833">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22BB54C9">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78E8F365">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65FF5312">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7D4252F1">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67C45F70">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0C69A79B">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42101D46">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4EC3FEFD">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58682A96">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22B8DF43">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6A4C5DF7">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34EA25C4">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1BF55A91">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027424C9">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4239D69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r>
        <w:rPr>
          <w:rFonts w:hint="eastAsia" w:ascii="宋体" w:hAnsi="宋体" w:eastAsia="宋体" w:cs="宋体"/>
          <w:color w:val="auto"/>
          <w:kern w:val="0"/>
          <w:sz w:val="44"/>
          <w:szCs w:val="44"/>
          <w:highlight w:val="none"/>
          <w:lang w:val="en-US" w:eastAsia="zh-CN" w:bidi="ar-SA"/>
        </w:rPr>
        <w:t>（三）法定代表人资格证明书、法定代表人授权委托书(格式)</w:t>
      </w:r>
    </w:p>
    <w:p w14:paraId="434EBE7F">
      <w:pPr>
        <w:suppressAutoHyphens/>
        <w:wordWrap w:val="0"/>
        <w:ind w:firstLine="630" w:firstLineChars="196"/>
        <w:rPr>
          <w:rFonts w:hint="eastAsia" w:ascii="宋体" w:hAnsi="宋体" w:eastAsia="宋体" w:cs="宋体"/>
          <w:b/>
          <w:color w:val="auto"/>
          <w:kern w:val="2"/>
          <w:sz w:val="32"/>
          <w:szCs w:val="32"/>
          <w:highlight w:val="none"/>
        </w:rPr>
      </w:pPr>
    </w:p>
    <w:p w14:paraId="5DD74D0A">
      <w:pPr>
        <w:numPr>
          <w:ilvl w:val="0"/>
          <w:numId w:val="5"/>
        </w:numPr>
        <w:suppressAutoHyphens/>
        <w:wordWrap w:val="0"/>
        <w:ind w:firstLine="630" w:firstLineChars="196"/>
        <w:jc w:val="center"/>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法定代表人资格证明书</w:t>
      </w:r>
    </w:p>
    <w:p w14:paraId="4B6BB9A1">
      <w:pPr>
        <w:numPr>
          <w:ilvl w:val="0"/>
          <w:numId w:val="0"/>
        </w:numPr>
        <w:suppressAutoHyphens/>
        <w:wordWrap w:val="0"/>
        <w:jc w:val="both"/>
        <w:rPr>
          <w:rFonts w:hint="eastAsia" w:ascii="宋体" w:hAnsi="宋体" w:eastAsia="宋体" w:cs="宋体"/>
          <w:b/>
          <w:color w:val="auto"/>
          <w:kern w:val="2"/>
          <w:sz w:val="32"/>
          <w:szCs w:val="32"/>
          <w:highlight w:val="none"/>
        </w:rPr>
      </w:pPr>
    </w:p>
    <w:p w14:paraId="7415A173">
      <w:pPr>
        <w:numPr>
          <w:ilvl w:val="0"/>
          <w:numId w:val="0"/>
        </w:numPr>
        <w:suppressAutoHyphens/>
        <w:wordWrap w:val="0"/>
        <w:jc w:val="both"/>
        <w:rPr>
          <w:rFonts w:hint="eastAsia" w:ascii="宋体" w:hAnsi="宋体" w:eastAsia="宋体" w:cs="宋体"/>
          <w:b/>
          <w:color w:val="auto"/>
          <w:kern w:val="2"/>
          <w:sz w:val="32"/>
          <w:szCs w:val="32"/>
          <w:highlight w:val="none"/>
        </w:rPr>
      </w:pPr>
    </w:p>
    <w:p w14:paraId="6F2B137D">
      <w:pPr>
        <w:numPr>
          <w:ilvl w:val="0"/>
          <w:numId w:val="0"/>
        </w:numPr>
        <w:suppressAutoHyphens/>
        <w:wordWrap w:val="0"/>
        <w:jc w:val="both"/>
        <w:rPr>
          <w:rFonts w:hint="eastAsia" w:ascii="宋体" w:hAnsi="宋体" w:eastAsia="宋体" w:cs="宋体"/>
          <w:b/>
          <w:color w:val="auto"/>
          <w:kern w:val="2"/>
          <w:sz w:val="32"/>
          <w:szCs w:val="32"/>
          <w:highlight w:val="none"/>
        </w:rPr>
      </w:pPr>
    </w:p>
    <w:p w14:paraId="3B2141C3">
      <w:pPr>
        <w:suppressAutoHyphens/>
        <w:wordWrap w:val="0"/>
        <w:spacing w:line="48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投标人名称：</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w:t>
      </w:r>
    </w:p>
    <w:p w14:paraId="5FAF0244">
      <w:pPr>
        <w:suppressAutoHyphens/>
        <w:wordWrap w:val="0"/>
        <w:spacing w:line="48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地    址：</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w:t>
      </w:r>
    </w:p>
    <w:p w14:paraId="2F721AEA">
      <w:pPr>
        <w:suppressAutoHyphens/>
        <w:wordWrap w:val="0"/>
        <w:spacing w:line="48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姓名：</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身份证号：</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系</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(投标人名称)的法定代表人。</w:t>
      </w:r>
    </w:p>
    <w:p w14:paraId="46FB7B5E">
      <w:pPr>
        <w:suppressAutoHyphens/>
        <w:wordWrap w:val="0"/>
        <w:spacing w:line="48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特此证明。</w:t>
      </w:r>
    </w:p>
    <w:p w14:paraId="14C8CD03">
      <w:pPr>
        <w:widowControl/>
        <w:wordWrap w:val="0"/>
        <w:spacing w:line="480" w:lineRule="auto"/>
        <w:ind w:firstLine="480" w:firstLineChars="200"/>
        <w:jc w:val="left"/>
        <w:rPr>
          <w:rFonts w:hint="eastAsia" w:ascii="宋体" w:hAnsi="宋体" w:eastAsia="宋体" w:cs="宋体"/>
          <w:color w:val="auto"/>
          <w:kern w:val="0"/>
          <w:sz w:val="24"/>
          <w:szCs w:val="24"/>
          <w:highlight w:val="none"/>
          <w:lang w:val="en-US" w:eastAsia="zh-CN" w:bidi="ar-SA"/>
        </w:rPr>
      </w:pPr>
    </w:p>
    <w:p w14:paraId="40713480">
      <w:pPr>
        <w:widowControl/>
        <w:wordWrap w:val="0"/>
        <w:spacing w:line="480" w:lineRule="auto"/>
        <w:ind w:firstLine="480" w:firstLineChars="200"/>
        <w:jc w:val="left"/>
        <w:rPr>
          <w:rFonts w:hint="eastAsia" w:ascii="宋体" w:hAnsi="宋体" w:eastAsia="宋体" w:cs="宋体"/>
          <w:color w:val="auto"/>
          <w:kern w:val="0"/>
          <w:sz w:val="24"/>
          <w:szCs w:val="24"/>
          <w:highlight w:val="none"/>
          <w:lang w:val="en-US" w:eastAsia="zh-CN" w:bidi="ar-SA"/>
        </w:rPr>
      </w:pPr>
    </w:p>
    <w:p w14:paraId="10760765">
      <w:pPr>
        <w:widowControl/>
        <w:wordWrap w:val="0"/>
        <w:spacing w:line="48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投标人：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(盖单位电子公章)</w:t>
      </w:r>
    </w:p>
    <w:p w14:paraId="16997A23">
      <w:pPr>
        <w:widowControl/>
        <w:wordWrap w:val="0"/>
        <w:spacing w:line="48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p>
    <w:p w14:paraId="3BEE7491">
      <w:pPr>
        <w:widowControl/>
        <w:wordWrap w:val="0"/>
        <w:spacing w:line="300" w:lineRule="auto"/>
        <w:ind w:firstLine="520" w:firstLineChars="200"/>
        <w:jc w:val="left"/>
        <w:rPr>
          <w:rFonts w:hint="eastAsia" w:ascii="宋体" w:hAnsi="宋体" w:eastAsia="宋体" w:cs="宋体"/>
          <w:color w:val="auto"/>
          <w:kern w:val="0"/>
          <w:sz w:val="26"/>
          <w:szCs w:val="20"/>
          <w:highlight w:val="none"/>
          <w:lang w:val="en-US" w:eastAsia="zh-CN" w:bidi="ar-SA"/>
        </w:rPr>
      </w:pPr>
    </w:p>
    <w:p w14:paraId="172005B1">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077A2C6C">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44AA0D00">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0D0AD328">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4BB9B19A">
      <w:pPr>
        <w:widowControl/>
        <w:wordWrap w:val="0"/>
        <w:spacing w:line="300" w:lineRule="auto"/>
        <w:ind w:firstLine="0"/>
        <w:jc w:val="left"/>
        <w:rPr>
          <w:rFonts w:hint="default" w:ascii="宋体" w:hAnsi="宋体" w:eastAsia="宋体" w:cs="宋体"/>
          <w:b/>
          <w:bCs/>
          <w:color w:val="auto"/>
          <w:kern w:val="0"/>
          <w:sz w:val="26"/>
          <w:szCs w:val="20"/>
          <w:highlight w:val="none"/>
          <w:lang w:val="en-US" w:eastAsia="zh-CN" w:bidi="ar-SA"/>
        </w:rPr>
      </w:pPr>
      <w:r>
        <w:rPr>
          <w:rFonts w:hint="eastAsia" w:ascii="宋体" w:hAnsi="宋体" w:cs="宋体"/>
          <w:b/>
          <w:bCs/>
          <w:color w:val="auto"/>
          <w:kern w:val="0"/>
          <w:sz w:val="26"/>
          <w:szCs w:val="20"/>
          <w:highlight w:val="none"/>
          <w:lang w:val="en-US" w:eastAsia="zh-CN" w:bidi="ar-SA"/>
        </w:rPr>
        <w:t>附身份证复印件。</w:t>
      </w:r>
    </w:p>
    <w:p w14:paraId="783EAB5A">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69A3D89C">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343AA0C2">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2D057395">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452A6E06">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63F096EC">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61A8464E">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6EAA9A36">
      <w:pPr>
        <w:suppressAutoHyphens/>
        <w:wordWrap w:val="0"/>
        <w:spacing w:line="480" w:lineRule="auto"/>
        <w:jc w:val="center"/>
        <w:rPr>
          <w:rFonts w:hint="eastAsia" w:ascii="宋体" w:hAnsi="宋体" w:eastAsia="宋体" w:cs="宋体"/>
          <w:color w:val="auto"/>
          <w:kern w:val="2"/>
          <w:sz w:val="32"/>
          <w:szCs w:val="32"/>
          <w:highlight w:val="none"/>
        </w:rPr>
      </w:pPr>
      <w:r>
        <w:rPr>
          <w:rFonts w:hint="eastAsia" w:ascii="宋体" w:hAnsi="宋体" w:eastAsia="宋体" w:cs="宋体"/>
          <w:b/>
          <w:color w:val="auto"/>
          <w:kern w:val="2"/>
          <w:sz w:val="32"/>
          <w:szCs w:val="32"/>
          <w:highlight w:val="none"/>
        </w:rPr>
        <w:t>2、法定代表人授权委托书</w:t>
      </w:r>
    </w:p>
    <w:p w14:paraId="622B6A66">
      <w:pPr>
        <w:widowControl/>
        <w:wordWrap w:val="0"/>
        <w:spacing w:line="480" w:lineRule="auto"/>
        <w:ind w:firstLine="0"/>
        <w:jc w:val="center"/>
        <w:rPr>
          <w:rFonts w:hint="eastAsia" w:ascii="宋体" w:hAnsi="宋体" w:eastAsia="宋体" w:cs="宋体"/>
          <w:color w:val="auto"/>
          <w:kern w:val="0"/>
          <w:sz w:val="26"/>
          <w:szCs w:val="20"/>
          <w:highlight w:val="none"/>
          <w:lang w:val="en-US" w:eastAsia="zh-CN" w:bidi="ar-SA"/>
        </w:rPr>
      </w:pPr>
    </w:p>
    <w:p w14:paraId="5F8D3C92">
      <w:pPr>
        <w:widowControl/>
        <w:wordWrap w:val="0"/>
        <w:spacing w:line="480" w:lineRule="auto"/>
        <w:ind w:firstLine="508"/>
        <w:jc w:val="left"/>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本人</w:t>
      </w:r>
      <w:r>
        <w:rPr>
          <w:rFonts w:hint="eastAsia" w:ascii="宋体" w:hAnsi="宋体" w:eastAsia="宋体" w:cs="宋体"/>
          <w:color w:val="auto"/>
          <w:kern w:val="0"/>
          <w:sz w:val="24"/>
          <w:szCs w:val="20"/>
          <w:highlight w:val="none"/>
          <w:u w:val="single"/>
          <w:lang w:val="en-US" w:eastAsia="zh-CN" w:bidi="ar-SA"/>
        </w:rPr>
        <w:t xml:space="preserve">        </w:t>
      </w:r>
      <w:r>
        <w:rPr>
          <w:rFonts w:hint="eastAsia" w:ascii="宋体" w:hAnsi="宋体" w:eastAsia="宋体" w:cs="宋体"/>
          <w:color w:val="auto"/>
          <w:kern w:val="0"/>
          <w:sz w:val="24"/>
          <w:szCs w:val="20"/>
          <w:highlight w:val="none"/>
          <w:lang w:val="en-US" w:eastAsia="zh-CN" w:bidi="ar-SA"/>
        </w:rPr>
        <w:t>(姓名)系</w:t>
      </w:r>
      <w:r>
        <w:rPr>
          <w:rFonts w:hint="eastAsia" w:ascii="宋体" w:hAnsi="宋体" w:eastAsia="宋体" w:cs="宋体"/>
          <w:color w:val="auto"/>
          <w:kern w:val="0"/>
          <w:sz w:val="24"/>
          <w:szCs w:val="20"/>
          <w:highlight w:val="none"/>
          <w:u w:val="single"/>
          <w:lang w:val="en-US" w:eastAsia="zh-CN" w:bidi="ar-SA"/>
        </w:rPr>
        <w:t xml:space="preserve">                  </w:t>
      </w:r>
      <w:r>
        <w:rPr>
          <w:rFonts w:hint="eastAsia" w:ascii="宋体" w:hAnsi="宋体" w:eastAsia="宋体" w:cs="宋体"/>
          <w:color w:val="auto"/>
          <w:kern w:val="0"/>
          <w:sz w:val="24"/>
          <w:szCs w:val="20"/>
          <w:highlight w:val="none"/>
          <w:lang w:val="en-US" w:eastAsia="zh-CN" w:bidi="ar-SA"/>
        </w:rPr>
        <w:t>(投标人名称)的法定代表人，现授权委托</w:t>
      </w:r>
      <w:r>
        <w:rPr>
          <w:rFonts w:hint="eastAsia" w:ascii="宋体" w:hAnsi="宋体" w:eastAsia="宋体" w:cs="宋体"/>
          <w:color w:val="auto"/>
          <w:kern w:val="0"/>
          <w:sz w:val="24"/>
          <w:szCs w:val="20"/>
          <w:highlight w:val="none"/>
          <w:u w:val="single"/>
          <w:lang w:val="en-US" w:eastAsia="zh-CN" w:bidi="ar-SA"/>
        </w:rPr>
        <w:t xml:space="preserve">             </w:t>
      </w:r>
      <w:r>
        <w:rPr>
          <w:rFonts w:hint="eastAsia" w:ascii="宋体" w:hAnsi="宋体" w:eastAsia="宋体" w:cs="宋体"/>
          <w:color w:val="auto"/>
          <w:kern w:val="0"/>
          <w:sz w:val="24"/>
          <w:szCs w:val="20"/>
          <w:highlight w:val="none"/>
          <w:lang w:val="en-US" w:eastAsia="zh-CN" w:bidi="ar-SA"/>
        </w:rPr>
        <w:t>(姓名)为我方代理人，以我方名义签署、澄清、说明、补正、递交、撤回、修改</w:t>
      </w:r>
      <w:r>
        <w:rPr>
          <w:rFonts w:hint="eastAsia" w:ascii="宋体" w:hAnsi="宋体" w:eastAsia="宋体" w:cs="宋体"/>
          <w:color w:val="auto"/>
          <w:kern w:val="0"/>
          <w:sz w:val="24"/>
          <w:szCs w:val="20"/>
          <w:highlight w:val="none"/>
          <w:u w:val="single"/>
          <w:lang w:val="en-US" w:eastAsia="zh-CN" w:bidi="ar-SA"/>
        </w:rPr>
        <w:t xml:space="preserve">　                  </w:t>
      </w:r>
      <w:r>
        <w:rPr>
          <w:rFonts w:hint="eastAsia" w:ascii="宋体" w:hAnsi="宋体" w:eastAsia="宋体" w:cs="宋体"/>
          <w:color w:val="auto"/>
          <w:kern w:val="0"/>
          <w:sz w:val="24"/>
          <w:szCs w:val="20"/>
          <w:highlight w:val="none"/>
          <w:lang w:val="en-US" w:eastAsia="zh-CN" w:bidi="ar-SA"/>
        </w:rPr>
        <w:t>(招标人名</w:t>
      </w:r>
      <w:r>
        <w:rPr>
          <w:rFonts w:hint="eastAsia" w:ascii="宋体" w:hAnsi="宋体" w:eastAsia="宋体" w:cs="宋体"/>
          <w:color w:val="auto"/>
          <w:kern w:val="0"/>
          <w:sz w:val="24"/>
          <w:szCs w:val="24"/>
          <w:highlight w:val="none"/>
          <w:lang w:val="en-US" w:eastAsia="zh-CN" w:bidi="ar-SA"/>
        </w:rPr>
        <w:t>称)的</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(项目名称)施工投标文件、参加开标、签订合同和处理有关事宜，其法律后果由我方承担</w:t>
      </w:r>
      <w:r>
        <w:rPr>
          <w:rFonts w:hint="eastAsia" w:ascii="宋体" w:hAnsi="宋体" w:eastAsia="宋体" w:cs="宋体"/>
          <w:color w:val="auto"/>
          <w:kern w:val="0"/>
          <w:sz w:val="24"/>
          <w:szCs w:val="20"/>
          <w:highlight w:val="none"/>
          <w:lang w:val="en-US" w:eastAsia="zh-CN" w:bidi="ar-SA"/>
        </w:rPr>
        <w:t>。</w:t>
      </w:r>
    </w:p>
    <w:p w14:paraId="2E50B854">
      <w:pPr>
        <w:widowControl/>
        <w:wordWrap w:val="0"/>
        <w:spacing w:line="480" w:lineRule="auto"/>
        <w:ind w:firstLine="508"/>
        <w:jc w:val="left"/>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代理人无转委托权。</w:t>
      </w:r>
    </w:p>
    <w:p w14:paraId="7619472B">
      <w:pPr>
        <w:suppressAutoHyphens/>
        <w:wordWrap w:val="0"/>
        <w:spacing w:line="640" w:lineRule="exact"/>
        <w:ind w:firstLine="480" w:firstLineChars="200"/>
        <w:jc w:val="right"/>
        <w:rPr>
          <w:rFonts w:hint="eastAsia" w:ascii="宋体" w:hAnsi="宋体" w:eastAsia="宋体" w:cs="宋体"/>
          <w:color w:val="auto"/>
          <w:kern w:val="0"/>
          <w:sz w:val="24"/>
          <w:highlight w:val="none"/>
        </w:rPr>
      </w:pPr>
    </w:p>
    <w:p w14:paraId="7B345480">
      <w:pPr>
        <w:suppressAutoHyphens/>
        <w:wordWrap w:val="0"/>
        <w:spacing w:line="64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（盖单位电子公章）</w:t>
      </w:r>
    </w:p>
    <w:p w14:paraId="1587C8DB">
      <w:pPr>
        <w:suppressAutoHyphens/>
        <w:wordWrap w:val="0"/>
        <w:spacing w:line="64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10D01868">
      <w:pPr>
        <w:suppressAutoHyphens/>
        <w:wordWrap w:val="0"/>
        <w:spacing w:line="64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法定代表人身份证号码：</w:t>
      </w:r>
      <w:r>
        <w:rPr>
          <w:rFonts w:hint="eastAsia" w:ascii="宋体" w:hAnsi="宋体" w:eastAsia="宋体" w:cs="宋体"/>
          <w:color w:val="auto"/>
          <w:kern w:val="0"/>
          <w:sz w:val="24"/>
          <w:highlight w:val="none"/>
          <w:u w:val="single"/>
        </w:rPr>
        <w:t xml:space="preserve">                         </w:t>
      </w:r>
    </w:p>
    <w:p w14:paraId="3FD30D11">
      <w:pPr>
        <w:suppressAutoHyphens/>
        <w:wordWrap w:val="0"/>
        <w:spacing w:line="64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76E4654">
      <w:pPr>
        <w:suppressAutoHyphens/>
        <w:wordWrap w:val="0"/>
        <w:spacing w:line="640" w:lineRule="exact"/>
        <w:ind w:firstLine="480" w:firstLineChars="200"/>
        <w:jc w:val="righ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p>
    <w:p w14:paraId="197ACCF3">
      <w:pPr>
        <w:suppressAutoHyphens/>
        <w:wordWrap w:val="0"/>
        <w:spacing w:line="640" w:lineRule="exact"/>
        <w:ind w:firstLine="4560" w:firstLineChars="1900"/>
        <w:jc w:val="both"/>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none"/>
          <w:lang w:eastAsia="zh-CN"/>
        </w:rPr>
        <w:t>联系方式：</w:t>
      </w:r>
      <w:r>
        <w:rPr>
          <w:rFonts w:hint="eastAsia" w:ascii="宋体" w:hAnsi="宋体" w:eastAsia="宋体" w:cs="宋体"/>
          <w:color w:val="auto"/>
          <w:kern w:val="0"/>
          <w:sz w:val="24"/>
          <w:highlight w:val="none"/>
          <w:u w:val="single"/>
          <w:lang w:val="en-US" w:eastAsia="zh-CN"/>
        </w:rPr>
        <w:t xml:space="preserve">                         </w:t>
      </w:r>
    </w:p>
    <w:p w14:paraId="34878736">
      <w:pPr>
        <w:suppressAutoHyphens/>
        <w:wordWrap w:val="0"/>
        <w:spacing w:line="640" w:lineRule="exact"/>
        <w:ind w:firstLine="960" w:firstLineChars="400"/>
        <w:jc w:val="righ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1458D761">
      <w:pPr>
        <w:suppressAutoHyphens/>
        <w:wordWrap w:val="0"/>
        <w:ind w:firstLine="480" w:firstLineChars="200"/>
        <w:rPr>
          <w:rFonts w:hint="eastAsia" w:ascii="宋体" w:hAnsi="宋体" w:eastAsia="宋体" w:cs="宋体"/>
          <w:color w:val="auto"/>
          <w:kern w:val="2"/>
          <w:sz w:val="24"/>
          <w:highlight w:val="none"/>
        </w:rPr>
      </w:pPr>
    </w:p>
    <w:p w14:paraId="4200E27D">
      <w:pPr>
        <w:suppressAutoHyphens/>
        <w:wordWrap w:val="0"/>
        <w:ind w:firstLine="480" w:firstLineChars="200"/>
        <w:rPr>
          <w:rFonts w:hint="eastAsia" w:ascii="宋体" w:hAnsi="宋体" w:eastAsia="宋体" w:cs="宋体"/>
          <w:color w:val="auto"/>
          <w:kern w:val="2"/>
          <w:sz w:val="24"/>
          <w:highlight w:val="none"/>
        </w:rPr>
      </w:pPr>
    </w:p>
    <w:p w14:paraId="291D0F5B">
      <w:pPr>
        <w:suppressAutoHyphens/>
        <w:wordWrap w:val="0"/>
        <w:ind w:firstLine="480" w:firstLineChars="200"/>
        <w:rPr>
          <w:rFonts w:hint="eastAsia" w:ascii="宋体" w:hAnsi="宋体" w:eastAsia="宋体" w:cs="宋体"/>
          <w:color w:val="auto"/>
          <w:kern w:val="2"/>
          <w:sz w:val="24"/>
          <w:highlight w:val="none"/>
        </w:rPr>
      </w:pPr>
    </w:p>
    <w:p w14:paraId="086C3819">
      <w:pPr>
        <w:suppressAutoHyphens/>
        <w:wordWrap w:val="0"/>
        <w:rPr>
          <w:rFonts w:hint="eastAsia" w:ascii="宋体" w:hAnsi="宋体" w:eastAsia="宋体" w:cs="宋体"/>
          <w:color w:val="auto"/>
          <w:kern w:val="2"/>
          <w:sz w:val="24"/>
          <w:highlight w:val="none"/>
        </w:rPr>
      </w:pPr>
    </w:p>
    <w:p w14:paraId="15DE58F5">
      <w:pPr>
        <w:suppressAutoHyphens/>
        <w:wordWrap w:val="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lang w:val="en-US" w:eastAsia="zh-CN"/>
        </w:rPr>
        <w:t>附</w:t>
      </w:r>
      <w:r>
        <w:rPr>
          <w:rFonts w:hint="eastAsia" w:ascii="宋体" w:hAnsi="宋体" w:cs="宋体"/>
          <w:b/>
          <w:bCs/>
          <w:color w:val="auto"/>
          <w:kern w:val="2"/>
          <w:sz w:val="24"/>
          <w:highlight w:val="none"/>
          <w:lang w:val="en-US" w:eastAsia="zh-CN"/>
        </w:rPr>
        <w:t>双方</w:t>
      </w:r>
      <w:r>
        <w:rPr>
          <w:rFonts w:hint="eastAsia" w:ascii="宋体" w:hAnsi="宋体" w:eastAsia="宋体" w:cs="宋体"/>
          <w:b/>
          <w:bCs/>
          <w:color w:val="auto"/>
          <w:kern w:val="2"/>
          <w:sz w:val="24"/>
          <w:highlight w:val="none"/>
          <w:lang w:val="en-US" w:eastAsia="zh-CN"/>
        </w:rPr>
        <w:t>身份证复印件。</w:t>
      </w:r>
    </w:p>
    <w:p w14:paraId="62F24614">
      <w:pPr>
        <w:suppressAutoHyphens/>
        <w:wordWrap w:val="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委托代理人为法定代表人本人的，不必提供本授权委托书。</w:t>
      </w:r>
    </w:p>
    <w:p w14:paraId="76A9CE1B">
      <w:pPr>
        <w:suppressAutoHyphens/>
        <w:wordWrap w:val="0"/>
        <w:ind w:firstLine="420" w:firstLineChars="200"/>
        <w:jc w:val="center"/>
        <w:rPr>
          <w:rFonts w:hint="eastAsia" w:ascii="宋体" w:hAnsi="宋体" w:eastAsia="宋体" w:cs="宋体"/>
          <w:bCs/>
          <w:color w:val="auto"/>
          <w:kern w:val="2"/>
          <w:sz w:val="32"/>
          <w:highlight w:val="none"/>
        </w:rPr>
      </w:pPr>
      <w:r>
        <w:rPr>
          <w:rFonts w:hint="eastAsia" w:ascii="宋体" w:hAnsi="宋体" w:eastAsia="宋体" w:cs="宋体"/>
          <w:color w:val="auto"/>
          <w:kern w:val="2"/>
          <w:highlight w:val="none"/>
        </w:rPr>
        <w:br w:type="page"/>
      </w:r>
    </w:p>
    <w:p w14:paraId="535A9C8F">
      <w:pPr>
        <w:suppressAutoHyphens/>
        <w:wordWrap w:val="0"/>
        <w:spacing w:line="360" w:lineRule="auto"/>
        <w:rPr>
          <w:rFonts w:hint="eastAsia" w:ascii="宋体" w:hAnsi="宋体" w:eastAsia="宋体" w:cs="宋体"/>
          <w:color w:val="auto"/>
          <w:kern w:val="2"/>
          <w:highlight w:val="none"/>
        </w:rPr>
      </w:pPr>
    </w:p>
    <w:p w14:paraId="0A2FB1AE">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2DB9BBA">
      <w:pPr>
        <w:widowControl w:val="0"/>
        <w:wordWrap w:val="0"/>
        <w:adjustRightInd w:val="0"/>
        <w:spacing w:line="480" w:lineRule="auto"/>
        <w:ind w:left="360"/>
        <w:jc w:val="center"/>
        <w:textAlignment w:val="baseline"/>
        <w:rPr>
          <w:rFonts w:hint="eastAsia" w:ascii="宋体" w:hAnsi="宋体" w:eastAsia="宋体" w:cs="宋体"/>
          <w:color w:val="auto"/>
          <w:kern w:val="0"/>
          <w:sz w:val="44"/>
          <w:szCs w:val="44"/>
          <w:highlight w:val="none"/>
          <w:lang w:val="en-US" w:eastAsia="zh-CN" w:bidi="ar-SA"/>
        </w:rPr>
      </w:pPr>
      <w:r>
        <w:rPr>
          <w:rFonts w:hint="eastAsia" w:ascii="宋体" w:hAnsi="宋体" w:eastAsia="宋体" w:cs="宋体"/>
          <w:color w:val="auto"/>
          <w:kern w:val="0"/>
          <w:sz w:val="44"/>
          <w:szCs w:val="44"/>
          <w:highlight w:val="none"/>
          <w:lang w:val="en-US" w:eastAsia="zh-CN" w:bidi="ar-SA"/>
        </w:rPr>
        <w:t>（四）投标保证金及投标人认为有必要补充的其他材料</w:t>
      </w:r>
    </w:p>
    <w:p w14:paraId="226AAB21">
      <w:pPr>
        <w:widowControl w:val="0"/>
        <w:kinsoku/>
        <w:wordWrap w:val="0"/>
        <w:overflowPunct/>
        <w:topLinePunct w:val="0"/>
        <w:autoSpaceDE/>
        <w:autoSpaceDN/>
        <w:bidi w:val="0"/>
        <w:spacing w:line="400" w:lineRule="exact"/>
        <w:ind w:firstLine="480" w:firstLineChars="200"/>
        <w:jc w:val="both"/>
        <w:rPr>
          <w:rFonts w:hint="eastAsia" w:ascii="宋体" w:hAnsi="宋体" w:eastAsia="宋体" w:cs="宋体"/>
          <w:color w:val="auto"/>
          <w:kern w:val="2"/>
          <w:sz w:val="24"/>
          <w:szCs w:val="24"/>
          <w:highlight w:val="none"/>
          <w:lang w:val="en-US" w:eastAsia="zh-CN" w:bidi="ar-SA"/>
        </w:rPr>
      </w:pPr>
    </w:p>
    <w:p w14:paraId="344791B3">
      <w:pPr>
        <w:pStyle w:val="3"/>
        <w:wordWrap w:val="0"/>
        <w:spacing w:line="480" w:lineRule="auto"/>
        <w:ind w:firstLine="4290"/>
        <w:jc w:val="left"/>
        <w:rPr>
          <w:rFonts w:ascii="宋体" w:hAnsi="宋体" w:cs="宋体"/>
          <w:color w:val="auto"/>
          <w:sz w:val="24"/>
          <w:szCs w:val="24"/>
          <w:highlight w:val="none"/>
        </w:rPr>
      </w:pPr>
      <w:r>
        <w:rPr>
          <w:rFonts w:ascii="宋体" w:hAnsi="宋体" w:cs="宋体"/>
          <w:color w:val="auto"/>
          <w:sz w:val="24"/>
          <w:szCs w:val="24"/>
          <w:highlight w:val="none"/>
        </w:rPr>
        <w:t xml:space="preserve">                 </w:t>
      </w:r>
    </w:p>
    <w:p w14:paraId="3CE8D73D">
      <w:pPr>
        <w:pStyle w:val="3"/>
        <w:wordWrap w:val="0"/>
        <w:spacing w:line="480" w:lineRule="auto"/>
        <w:ind w:firstLine="4290"/>
        <w:jc w:val="left"/>
        <w:rPr>
          <w:rFonts w:ascii="宋体" w:hAnsi="宋体" w:cs="宋体"/>
          <w:color w:val="auto"/>
          <w:sz w:val="24"/>
          <w:szCs w:val="24"/>
          <w:highlight w:val="none"/>
        </w:rPr>
      </w:pPr>
    </w:p>
    <w:p w14:paraId="7B4B769E">
      <w:pPr>
        <w:pStyle w:val="9"/>
        <w:wordWrap w:val="0"/>
        <w:rPr>
          <w:color w:val="auto"/>
          <w:highlight w:val="none"/>
        </w:rPr>
      </w:pPr>
    </w:p>
    <w:p w14:paraId="7BF12AB8">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bookmarkStart w:id="621" w:name="_Toc243290542"/>
    </w:p>
    <w:p w14:paraId="5366980C">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06434B0">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5256BE2">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0D059E0A">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5432347C">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18A0ACB4">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757A0AE4">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281C86B0">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38E4D87A">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80090AF">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2D2C51A">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3B6A0D4">
      <w:pPr>
        <w:widowControl/>
        <w:suppressAutoHyphens/>
        <w:wordWrap w:val="0"/>
        <w:adjustRightInd w:val="0"/>
        <w:snapToGrid w:val="0"/>
        <w:spacing w:after="200" w:line="360" w:lineRule="auto"/>
        <w:jc w:val="left"/>
        <w:rPr>
          <w:rFonts w:hint="eastAsia" w:ascii="黑体" w:hAnsi="宋体" w:eastAsia="黑体"/>
          <w:color w:val="auto"/>
          <w:sz w:val="24"/>
          <w:szCs w:val="24"/>
          <w:highlight w:val="none"/>
          <w:lang w:val="en-US" w:eastAsia="zh-CN"/>
        </w:rPr>
      </w:pPr>
      <w:r>
        <w:rPr>
          <w:rFonts w:hint="eastAsia" w:ascii="黑体" w:hAnsi="宋体" w:eastAsia="黑体"/>
          <w:color w:val="auto"/>
          <w:sz w:val="28"/>
          <w:szCs w:val="28"/>
          <w:highlight w:val="none"/>
        </w:rPr>
        <w:t>附件</w:t>
      </w:r>
      <w:r>
        <w:rPr>
          <w:rFonts w:hint="eastAsia" w:ascii="黑体" w:hAnsi="宋体" w:eastAsia="黑体"/>
          <w:color w:val="auto"/>
          <w:sz w:val="28"/>
          <w:szCs w:val="28"/>
          <w:highlight w:val="none"/>
          <w:lang w:val="en-US" w:eastAsia="zh-CN"/>
        </w:rPr>
        <w:t>1</w:t>
      </w:r>
    </w:p>
    <w:p w14:paraId="6CBEE149">
      <w:pPr>
        <w:widowControl/>
        <w:suppressAutoHyphens/>
        <w:wordWrap w:val="0"/>
        <w:adjustRightInd w:val="0"/>
        <w:snapToGrid w:val="0"/>
        <w:spacing w:after="200" w:line="360" w:lineRule="auto"/>
        <w:jc w:val="center"/>
        <w:rPr>
          <w:rFonts w:hint="eastAsia" w:ascii="宋体" w:hAnsi="宋体" w:eastAsia="宋体" w:cs="宋体"/>
          <w:color w:val="auto"/>
          <w:kern w:val="0"/>
          <w:sz w:val="24"/>
          <w:szCs w:val="24"/>
          <w:highlight w:val="none"/>
        </w:rPr>
      </w:pPr>
      <w:r>
        <w:rPr>
          <w:rFonts w:hint="eastAsia" w:ascii="黑体" w:hAnsi="宋体" w:eastAsia="黑体"/>
          <w:color w:val="auto"/>
          <w:sz w:val="24"/>
          <w:szCs w:val="24"/>
          <w:highlight w:val="none"/>
        </w:rPr>
        <w:t xml:space="preserve">  </w:t>
      </w:r>
      <w:bookmarkEnd w:id="621"/>
      <w:r>
        <w:rPr>
          <w:rFonts w:hint="eastAsia" w:ascii="宋体" w:hAnsi="宋体" w:eastAsia="宋体" w:cs="宋体"/>
          <w:b/>
          <w:bCs w:val="0"/>
          <w:color w:val="auto"/>
          <w:kern w:val="0"/>
          <w:sz w:val="24"/>
          <w:szCs w:val="24"/>
          <w:highlight w:val="none"/>
        </w:rPr>
        <w:t>到账证明（格式）</w:t>
      </w:r>
    </w:p>
    <w:p w14:paraId="22EE9444">
      <w:pPr>
        <w:widowControl/>
        <w:suppressAutoHyphens/>
        <w:wordWrap w:val="0"/>
        <w:adjustRightInd w:val="0"/>
        <w:snapToGrid w:val="0"/>
        <w:spacing w:after="200" w:line="360" w:lineRule="auto"/>
        <w:jc w:val="center"/>
        <w:rPr>
          <w:rFonts w:hint="eastAsia" w:ascii="宋体" w:hAnsi="宋体" w:eastAsia="宋体" w:cs="宋体"/>
          <w:color w:val="auto"/>
          <w:kern w:val="0"/>
          <w:sz w:val="24"/>
          <w:szCs w:val="24"/>
          <w:highlight w:val="none"/>
        </w:rPr>
      </w:pPr>
    </w:p>
    <w:p w14:paraId="3714A0B9">
      <w:pPr>
        <w:widowControl/>
        <w:suppressAutoHyphens/>
        <w:wordWrap w:val="0"/>
        <w:adjustRightInd w:val="0"/>
        <w:snapToGrid w:val="0"/>
        <w:spacing w:after="200"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编号：</w:t>
      </w:r>
      <w:r>
        <w:rPr>
          <w:rFonts w:hint="eastAsia" w:ascii="宋体" w:hAnsi="宋体" w:eastAsia="宋体" w:cs="宋体"/>
          <w:color w:val="auto"/>
          <w:kern w:val="0"/>
          <w:sz w:val="24"/>
          <w:szCs w:val="24"/>
          <w:highlight w:val="none"/>
          <w:u w:val="single"/>
          <w:lang w:bidi="ar"/>
        </w:rPr>
        <w:t>(保函开立人自行编号)</w:t>
      </w:r>
    </w:p>
    <w:p w14:paraId="02EE7B5E">
      <w:pPr>
        <w:widowControl/>
        <w:suppressAutoHyphens/>
        <w:wordWrap w:val="0"/>
        <w:adjustRightInd w:val="0"/>
        <w:snapToGrid w:val="0"/>
        <w:spacing w:after="200" w:line="360" w:lineRule="auto"/>
        <w:jc w:val="center"/>
        <w:rPr>
          <w:rFonts w:hint="eastAsia" w:ascii="宋体" w:hAnsi="宋体" w:eastAsia="宋体" w:cs="宋体"/>
          <w:b/>
          <w:bCs/>
          <w:color w:val="auto"/>
          <w:kern w:val="0"/>
          <w:sz w:val="24"/>
          <w:szCs w:val="24"/>
          <w:highlight w:val="none"/>
        </w:rPr>
      </w:pPr>
    </w:p>
    <w:p w14:paraId="149B1550">
      <w:pPr>
        <w:widowControl/>
        <w:suppressAutoHyphens/>
        <w:wordWrap w:val="0"/>
        <w:adjustRightInd w:val="0"/>
        <w:snapToGrid w:val="0"/>
        <w:spacing w:after="200" w:line="6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bidi="ar"/>
        </w:rPr>
        <w:t>（招标人名称）</w:t>
      </w:r>
      <w:r>
        <w:rPr>
          <w:rFonts w:hint="eastAsia" w:ascii="宋体" w:hAnsi="宋体" w:eastAsia="宋体" w:cs="宋体"/>
          <w:color w:val="auto"/>
          <w:kern w:val="0"/>
          <w:sz w:val="24"/>
          <w:szCs w:val="24"/>
          <w:highlight w:val="none"/>
          <w:lang w:bidi="ar"/>
        </w:rPr>
        <w:t xml:space="preserve">： </w:t>
      </w:r>
    </w:p>
    <w:p w14:paraId="7B555928">
      <w:pPr>
        <w:widowControl/>
        <w:suppressAutoHyphens/>
        <w:wordWrap w:val="0"/>
        <w:adjustRightInd w:val="0"/>
        <w:snapToGrid w:val="0"/>
        <w:spacing w:after="200" w:line="60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就</w:t>
      </w:r>
      <w:r>
        <w:rPr>
          <w:rFonts w:hint="eastAsia" w:ascii="宋体" w:hAnsi="宋体" w:eastAsia="宋体" w:cs="宋体"/>
          <w:color w:val="auto"/>
          <w:kern w:val="0"/>
          <w:sz w:val="24"/>
          <w:szCs w:val="24"/>
          <w:highlight w:val="none"/>
          <w:u w:val="single"/>
          <w:lang w:bidi="ar"/>
        </w:rPr>
        <w:t>（投标人名称）</w:t>
      </w:r>
      <w:r>
        <w:rPr>
          <w:rFonts w:hint="eastAsia" w:ascii="宋体" w:hAnsi="宋体" w:eastAsia="宋体" w:cs="宋体"/>
          <w:color w:val="auto"/>
          <w:kern w:val="0"/>
          <w:sz w:val="24"/>
          <w:szCs w:val="24"/>
          <w:highlight w:val="none"/>
        </w:rPr>
        <w:t>申请开立招标项目编号为</w:t>
      </w:r>
      <w:r>
        <w:rPr>
          <w:rFonts w:hint="eastAsia" w:ascii="宋体" w:hAnsi="宋体" w:eastAsia="宋体" w:cs="宋体"/>
          <w:color w:val="auto"/>
          <w:kern w:val="0"/>
          <w:sz w:val="24"/>
          <w:szCs w:val="24"/>
          <w:highlight w:val="none"/>
          <w:u w:val="single"/>
        </w:rPr>
        <w:t>（招标项目编号）</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（招标项目名称）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（保函金额）</w:t>
      </w:r>
      <w:r>
        <w:rPr>
          <w:rFonts w:hint="eastAsia" w:ascii="宋体" w:hAnsi="宋体" w:eastAsia="宋体" w:cs="宋体"/>
          <w:color w:val="auto"/>
          <w:kern w:val="0"/>
          <w:sz w:val="24"/>
          <w:szCs w:val="24"/>
          <w:highlight w:val="none"/>
        </w:rPr>
        <w:t>元投标保函</w:t>
      </w:r>
      <w:r>
        <w:rPr>
          <w:rFonts w:hint="eastAsia" w:ascii="宋体" w:hAnsi="宋体" w:eastAsia="宋体" w:cs="宋体"/>
          <w:color w:val="auto"/>
          <w:kern w:val="0"/>
          <w:sz w:val="24"/>
          <w:szCs w:val="24"/>
          <w:highlight w:val="none"/>
          <w:lang w:bidi="ar"/>
        </w:rPr>
        <w:t>，我方收款账号为</w:t>
      </w:r>
      <w:r>
        <w:rPr>
          <w:rFonts w:hint="eastAsia" w:ascii="宋体" w:hAnsi="宋体" w:eastAsia="宋体" w:cs="宋体"/>
          <w:color w:val="auto"/>
          <w:kern w:val="0"/>
          <w:sz w:val="24"/>
          <w:szCs w:val="24"/>
          <w:highlight w:val="none"/>
          <w:u w:val="single"/>
          <w:lang w:bidi="ar"/>
        </w:rPr>
        <w:t>（保函开立人收款账号）</w:t>
      </w:r>
      <w:r>
        <w:rPr>
          <w:rFonts w:hint="eastAsia" w:ascii="宋体" w:hAnsi="宋体" w:eastAsia="宋体" w:cs="宋体"/>
          <w:color w:val="auto"/>
          <w:kern w:val="0"/>
          <w:sz w:val="24"/>
          <w:szCs w:val="24"/>
          <w:highlight w:val="none"/>
          <w:lang w:bidi="ar"/>
        </w:rPr>
        <w:t>的收款账户，已于</w:t>
      </w:r>
      <w:r>
        <w:rPr>
          <w:rFonts w:hint="eastAsia" w:ascii="宋体" w:hAnsi="宋体" w:eastAsia="宋体" w:cs="宋体"/>
          <w:color w:val="auto"/>
          <w:kern w:val="0"/>
          <w:sz w:val="24"/>
          <w:szCs w:val="24"/>
          <w:highlight w:val="none"/>
          <w:u w:val="single"/>
          <w:lang w:bidi="ar"/>
        </w:rPr>
        <w:t xml:space="preserve">   </w:t>
      </w:r>
      <w:bookmarkStart w:id="623" w:name="_GoBack"/>
      <w:r>
        <w:rPr>
          <w:rFonts w:hint="eastAsia" w:ascii="宋体" w:hAnsi="宋体" w:eastAsia="宋体" w:cs="宋体"/>
          <w:color w:val="auto"/>
          <w:kern w:val="0"/>
          <w:sz w:val="24"/>
          <w:szCs w:val="24"/>
          <w:highlight w:val="none"/>
          <w:lang w:bidi="ar"/>
        </w:rPr>
        <w:t>年</w:t>
      </w:r>
      <w:bookmarkEnd w:id="623"/>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月</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日收到该投标人通过付款账号:</w:t>
      </w:r>
      <w:r>
        <w:rPr>
          <w:rFonts w:hint="eastAsia" w:ascii="宋体" w:hAnsi="宋体" w:eastAsia="宋体" w:cs="宋体"/>
          <w:color w:val="auto"/>
          <w:kern w:val="0"/>
          <w:sz w:val="24"/>
          <w:szCs w:val="24"/>
          <w:highlight w:val="none"/>
          <w:u w:val="single"/>
          <w:lang w:bidi="ar"/>
        </w:rPr>
        <w:t>（投标人付款账号）</w:t>
      </w:r>
      <w:r>
        <w:rPr>
          <w:rFonts w:hint="eastAsia" w:ascii="宋体" w:hAnsi="宋体" w:eastAsia="宋体" w:cs="宋体"/>
          <w:color w:val="auto"/>
          <w:kern w:val="0"/>
          <w:sz w:val="24"/>
          <w:szCs w:val="24"/>
          <w:highlight w:val="none"/>
          <w:lang w:bidi="ar"/>
        </w:rPr>
        <w:t>的付</w:t>
      </w:r>
      <w:r>
        <w:rPr>
          <w:rFonts w:hint="eastAsia" w:ascii="宋体" w:hAnsi="宋体" w:eastAsia="宋体" w:cs="宋体"/>
          <w:color w:val="auto"/>
          <w:kern w:val="0"/>
          <w:sz w:val="24"/>
          <w:szCs w:val="24"/>
          <w:highlight w:val="none"/>
        </w:rPr>
        <w:t>款账户支付的保函费用</w:t>
      </w:r>
      <w:r>
        <w:rPr>
          <w:rFonts w:hint="eastAsia" w:ascii="宋体" w:hAnsi="宋体" w:eastAsia="宋体" w:cs="宋体"/>
          <w:color w:val="auto"/>
          <w:kern w:val="0"/>
          <w:sz w:val="24"/>
          <w:szCs w:val="24"/>
          <w:highlight w:val="none"/>
          <w:lang w:bidi="ar"/>
        </w:rPr>
        <w:t>。</w:t>
      </w:r>
    </w:p>
    <w:p w14:paraId="5C48E1ED">
      <w:pPr>
        <w:widowControl/>
        <w:suppressAutoHyphens/>
        <w:wordWrap w:val="0"/>
        <w:adjustRightInd w:val="0"/>
        <w:snapToGrid w:val="0"/>
        <w:spacing w:after="200" w:line="60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特此证明。</w:t>
      </w:r>
    </w:p>
    <w:p w14:paraId="65688F20">
      <w:pPr>
        <w:widowControl/>
        <w:suppressAutoHyphens/>
        <w:wordWrap w:val="0"/>
        <w:adjustRightInd w:val="0"/>
        <w:snapToGrid w:val="0"/>
        <w:spacing w:after="200" w:line="600" w:lineRule="exact"/>
        <w:ind w:firstLine="480" w:firstLineChars="200"/>
        <w:jc w:val="left"/>
        <w:rPr>
          <w:rFonts w:hint="eastAsia" w:ascii="宋体" w:hAnsi="宋体" w:eastAsia="宋体" w:cs="宋体"/>
          <w:color w:val="auto"/>
          <w:kern w:val="0"/>
          <w:sz w:val="24"/>
          <w:szCs w:val="24"/>
          <w:highlight w:val="none"/>
          <w:lang w:bidi="ar"/>
        </w:rPr>
      </w:pPr>
    </w:p>
    <w:p w14:paraId="1EB1940D">
      <w:pPr>
        <w:widowControl/>
        <w:suppressAutoHyphens/>
        <w:wordWrap w:val="0"/>
        <w:adjustRightInd w:val="0"/>
        <w:snapToGrid w:val="0"/>
        <w:spacing w:after="200" w:line="600" w:lineRule="exact"/>
        <w:ind w:firstLine="480" w:firstLineChars="200"/>
        <w:jc w:val="left"/>
        <w:rPr>
          <w:rFonts w:hint="eastAsia" w:ascii="宋体" w:hAnsi="宋体" w:eastAsia="宋体" w:cs="宋体"/>
          <w:color w:val="auto"/>
          <w:kern w:val="0"/>
          <w:sz w:val="24"/>
          <w:szCs w:val="24"/>
          <w:highlight w:val="none"/>
          <w:lang w:bidi="ar"/>
        </w:rPr>
      </w:pPr>
    </w:p>
    <w:p w14:paraId="78EFC1E7">
      <w:pPr>
        <w:widowControl/>
        <w:suppressAutoHyphens/>
        <w:wordWrap w:val="0"/>
        <w:adjustRightInd w:val="0"/>
        <w:snapToGrid w:val="0"/>
        <w:spacing w:after="200" w:line="600" w:lineRule="exact"/>
        <w:ind w:firstLine="240" w:firstLineChars="1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保函开立人：（盖章） </w:t>
      </w:r>
    </w:p>
    <w:p w14:paraId="5D514F08">
      <w:pPr>
        <w:widowControl w:val="0"/>
        <w:suppressAutoHyphens/>
        <w:wordWrap w:val="0"/>
        <w:adjustRightInd/>
        <w:snapToGrid/>
        <w:spacing w:after="0" w:line="240" w:lineRule="atLeast"/>
        <w:ind w:firstLine="480" w:firstLineChars="20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年  月  日</w:t>
      </w:r>
    </w:p>
    <w:p w14:paraId="55D8F049">
      <w:pPr>
        <w:wordWrap w:val="0"/>
        <w:spacing w:line="340" w:lineRule="exact"/>
        <w:jc w:val="right"/>
        <w:rPr>
          <w:rFonts w:ascii="宋体" w:hAnsi="宋体"/>
          <w:b/>
          <w:color w:val="auto"/>
          <w:sz w:val="24"/>
          <w:szCs w:val="24"/>
          <w:highlight w:val="none"/>
          <w:u w:val="single"/>
        </w:rPr>
      </w:pPr>
    </w:p>
    <w:p w14:paraId="3F334B82">
      <w:pPr>
        <w:pStyle w:val="9"/>
        <w:wordWrap w:val="0"/>
        <w:ind w:left="0" w:leftChars="0" w:firstLine="0" w:firstLineChars="0"/>
        <w:rPr>
          <w:color w:val="auto"/>
          <w:sz w:val="24"/>
          <w:szCs w:val="24"/>
          <w:highlight w:val="none"/>
        </w:rPr>
      </w:pPr>
    </w:p>
    <w:p w14:paraId="3389CB59">
      <w:pPr>
        <w:pStyle w:val="9"/>
        <w:wordWrap w:val="0"/>
        <w:ind w:left="0" w:leftChars="0" w:firstLine="0" w:firstLineChars="0"/>
        <w:rPr>
          <w:color w:val="auto"/>
          <w:sz w:val="24"/>
          <w:szCs w:val="24"/>
          <w:highlight w:val="none"/>
        </w:rPr>
      </w:pPr>
    </w:p>
    <w:p w14:paraId="50A40BBC">
      <w:pPr>
        <w:pStyle w:val="9"/>
        <w:wordWrap w:val="0"/>
        <w:ind w:left="0" w:leftChars="0" w:firstLine="0" w:firstLineChars="0"/>
        <w:rPr>
          <w:color w:val="auto"/>
          <w:sz w:val="24"/>
          <w:szCs w:val="24"/>
          <w:highlight w:val="none"/>
        </w:rPr>
      </w:pPr>
    </w:p>
    <w:p w14:paraId="0E786962">
      <w:pPr>
        <w:wordWrap w:val="0"/>
        <w:spacing w:line="420" w:lineRule="exact"/>
        <w:jc w:val="right"/>
        <w:rPr>
          <w:rFonts w:hint="eastAsia"/>
          <w:color w:val="auto"/>
          <w:highlight w:val="none"/>
          <w:lang w:eastAsia="zh-CN"/>
        </w:rPr>
      </w:pPr>
    </w:p>
    <w:p w14:paraId="59070942">
      <w:pPr>
        <w:rPr>
          <w:color w:val="auto"/>
          <w:highlight w:val="none"/>
        </w:rPr>
      </w:pPr>
    </w:p>
    <w:p w14:paraId="39256E27">
      <w:pPr>
        <w:rPr>
          <w:color w:val="auto"/>
          <w:highlight w:val="none"/>
        </w:rPr>
      </w:pPr>
    </w:p>
    <w:p w14:paraId="54F4E3E4">
      <w:pPr>
        <w:rPr>
          <w:color w:val="auto"/>
          <w:highlight w:val="none"/>
        </w:rPr>
      </w:pPr>
    </w:p>
    <w:p w14:paraId="4A57D2BF">
      <w:pPr>
        <w:rPr>
          <w:color w:val="auto"/>
          <w:highlight w:val="none"/>
        </w:rPr>
      </w:pPr>
    </w:p>
    <w:p w14:paraId="1FCDD7C3">
      <w:pPr>
        <w:rPr>
          <w:color w:val="auto"/>
          <w:highlight w:val="none"/>
        </w:rPr>
      </w:pPr>
    </w:p>
    <w:p w14:paraId="53826917">
      <w:pPr>
        <w:rPr>
          <w:color w:val="auto"/>
          <w:highlight w:val="none"/>
        </w:rPr>
      </w:pPr>
    </w:p>
    <w:p w14:paraId="2DEBEF49">
      <w:pPr>
        <w:rPr>
          <w:color w:val="auto"/>
          <w:highlight w:val="none"/>
        </w:rPr>
      </w:pPr>
    </w:p>
    <w:p w14:paraId="5AC53C22">
      <w:pPr>
        <w:rPr>
          <w:color w:val="auto"/>
          <w:highlight w:val="none"/>
        </w:rPr>
      </w:pPr>
    </w:p>
    <w:p w14:paraId="1FEBDE73">
      <w:pPr>
        <w:rPr>
          <w:color w:val="auto"/>
          <w:highlight w:val="none"/>
        </w:rPr>
      </w:pPr>
    </w:p>
    <w:p w14:paraId="39105647">
      <w:pPr>
        <w:rPr>
          <w:color w:val="auto"/>
          <w:highlight w:val="none"/>
        </w:rPr>
      </w:pPr>
    </w:p>
    <w:p w14:paraId="0D9B5A5D">
      <w:pPr>
        <w:keepNext/>
        <w:keepLines/>
        <w:pageBreakBefore/>
        <w:adjustRightInd w:val="0"/>
        <w:spacing w:after="120" w:line="360" w:lineRule="auto"/>
        <w:textAlignment w:val="baseline"/>
        <w:outlineLvl w:val="2"/>
        <w:rPr>
          <w:rFonts w:ascii="宋体" w:hAnsi="宋体" w:cs="宋体"/>
          <w:b/>
          <w:bCs/>
          <w:kern w:val="0"/>
          <w:sz w:val="28"/>
          <w:szCs w:val="28"/>
        </w:rPr>
      </w:pPr>
      <w:bookmarkStart w:id="622" w:name="_Toc256000078"/>
      <w:r>
        <w:rPr>
          <w:rFonts w:hint="eastAsia" w:ascii="宋体" w:hAnsi="宋体"/>
          <w:b/>
          <w:bCs/>
          <w:kern w:val="0"/>
          <w:sz w:val="28"/>
          <w:szCs w:val="28"/>
        </w:rPr>
        <w:t>附件：免缴投标保证金承诺函（格式）</w:t>
      </w:r>
      <w:bookmarkEnd w:id="622"/>
    </w:p>
    <w:p w14:paraId="6D757839">
      <w:pPr>
        <w:adjustRightInd w:val="0"/>
        <w:spacing w:line="360" w:lineRule="auto"/>
        <w:jc w:val="left"/>
        <w:textAlignment w:val="baseline"/>
        <w:rPr>
          <w:rFonts w:hint="eastAsia" w:ascii="宋体" w:hAnsi="宋体"/>
          <w:kern w:val="0"/>
          <w:sz w:val="28"/>
          <w:szCs w:val="28"/>
        </w:rPr>
      </w:pPr>
      <w:r>
        <w:rPr>
          <w:rFonts w:hint="eastAsia" w:ascii="宋体" w:hAnsi="宋体"/>
          <w:kern w:val="0"/>
          <w:sz w:val="28"/>
          <w:szCs w:val="28"/>
        </w:rPr>
        <w:t xml:space="preserve">     </w:t>
      </w:r>
    </w:p>
    <w:p w14:paraId="70077801">
      <w:pPr>
        <w:adjustRightInd w:val="0"/>
        <w:spacing w:line="360" w:lineRule="auto"/>
        <w:jc w:val="center"/>
        <w:textAlignment w:val="baseline"/>
        <w:rPr>
          <w:rFonts w:hint="eastAsia" w:ascii="宋体" w:hAnsi="宋体"/>
          <w:b/>
          <w:bCs/>
          <w:kern w:val="0"/>
          <w:sz w:val="32"/>
          <w:szCs w:val="32"/>
        </w:rPr>
      </w:pPr>
      <w:r>
        <w:rPr>
          <w:rFonts w:hint="eastAsia" w:ascii="宋体" w:hAnsi="宋体"/>
          <w:b/>
          <w:bCs/>
          <w:kern w:val="0"/>
          <w:sz w:val="32"/>
          <w:szCs w:val="32"/>
        </w:rPr>
        <w:t>免缴投标保证金承诺函</w:t>
      </w:r>
    </w:p>
    <w:p w14:paraId="5645C808">
      <w:pPr>
        <w:widowControl/>
        <w:adjustRightInd w:val="0"/>
        <w:spacing w:line="420" w:lineRule="atLeast"/>
        <w:jc w:val="center"/>
        <w:textAlignment w:val="baseline"/>
        <w:rPr>
          <w:rFonts w:hint="eastAsia" w:ascii="宋体" w:hAnsi="宋体"/>
          <w:sz w:val="32"/>
          <w:szCs w:val="32"/>
        </w:rPr>
      </w:pPr>
      <w:r>
        <w:rPr>
          <w:rFonts w:hint="eastAsia" w:ascii="宋体" w:hAnsi="宋体"/>
          <w:sz w:val="32"/>
          <w:szCs w:val="32"/>
        </w:rPr>
        <w:t>（格式）</w:t>
      </w:r>
    </w:p>
    <w:p w14:paraId="2A32621A">
      <w:pPr>
        <w:widowControl/>
        <w:adjustRightInd w:val="0"/>
        <w:spacing w:before="100" w:beforeAutospacing="1" w:after="100" w:afterAutospacing="1" w:line="420" w:lineRule="atLeast"/>
        <w:jc w:val="center"/>
        <w:textAlignment w:val="baseline"/>
        <w:rPr>
          <w:rFonts w:hint="eastAsia" w:ascii="宋体" w:hAnsi="宋体"/>
          <w:sz w:val="32"/>
          <w:szCs w:val="32"/>
        </w:rPr>
      </w:pPr>
      <w:r>
        <w:rPr>
          <w:rFonts w:hint="eastAsia" w:ascii="宋体" w:hAnsi="宋体"/>
          <w:sz w:val="32"/>
          <w:szCs w:val="32"/>
        </w:rPr>
        <w:t xml:space="preserve"> </w:t>
      </w:r>
    </w:p>
    <w:p w14:paraId="0ECC2B41">
      <w:pPr>
        <w:widowControl/>
        <w:adjustRightInd w:val="0"/>
        <w:spacing w:before="100" w:beforeAutospacing="1" w:after="100" w:afterAutospacing="1" w:line="420" w:lineRule="atLeast"/>
        <w:jc w:val="left"/>
        <w:textAlignment w:val="bottom"/>
        <w:rPr>
          <w:rFonts w:hint="eastAsia" w:ascii="宋体" w:hAnsi="宋体"/>
          <w:sz w:val="24"/>
          <w:szCs w:val="24"/>
        </w:rPr>
      </w:pPr>
      <w:r>
        <w:rPr>
          <w:rFonts w:hint="eastAsia" w:ascii="宋体" w:hAnsi="宋体"/>
          <w:sz w:val="24"/>
          <w:szCs w:val="24"/>
          <w:u w:val="single"/>
        </w:rPr>
        <w:t>（招标人名称）</w:t>
      </w:r>
      <w:r>
        <w:rPr>
          <w:rFonts w:hint="eastAsia" w:ascii="宋体" w:hAnsi="宋体"/>
          <w:sz w:val="24"/>
          <w:szCs w:val="24"/>
        </w:rPr>
        <w:t>：</w:t>
      </w:r>
    </w:p>
    <w:p w14:paraId="7AB242B9">
      <w:pPr>
        <w:widowControl/>
        <w:adjustRightInd w:val="0"/>
        <w:spacing w:before="100" w:beforeAutospacing="1" w:after="100" w:afterAutospacing="1" w:line="420" w:lineRule="atLeast"/>
        <w:ind w:firstLine="480"/>
        <w:jc w:val="left"/>
        <w:textAlignment w:val="bottom"/>
        <w:rPr>
          <w:rFonts w:hint="eastAsia" w:ascii="宋体" w:hAnsi="宋体"/>
          <w:sz w:val="24"/>
          <w:szCs w:val="24"/>
        </w:rPr>
      </w:pPr>
      <w:r>
        <w:rPr>
          <w:rFonts w:hint="eastAsia" w:ascii="宋体" w:hAnsi="宋体"/>
          <w:sz w:val="24"/>
          <w:szCs w:val="24"/>
        </w:rPr>
        <w:t>我司参加</w:t>
      </w:r>
      <w:r>
        <w:rPr>
          <w:rFonts w:hint="eastAsia" w:ascii="MS Mincho" w:hAnsi="MS Mincho" w:eastAsia="MS Mincho" w:cs="MS Mincho"/>
          <w:sz w:val="24"/>
          <w:szCs w:val="24"/>
          <w:u w:val="single"/>
        </w:rPr>
        <w:t> </w:t>
      </w:r>
      <w:r>
        <w:rPr>
          <w:rFonts w:hint="eastAsia" w:ascii="宋体" w:hAnsi="宋体"/>
          <w:sz w:val="24"/>
          <w:szCs w:val="24"/>
          <w:u w:val="single"/>
        </w:rPr>
        <w:t xml:space="preserve">（招标项目名称及标段）   </w:t>
      </w:r>
      <w:r>
        <w:rPr>
          <w:rFonts w:hint="eastAsia" w:ascii="宋体" w:hAnsi="宋体"/>
          <w:sz w:val="24"/>
          <w:szCs w:val="24"/>
        </w:rPr>
        <w:t>投标活动，符合招标文件规定的允许免缴投标保证金第</w:t>
      </w:r>
      <w:r>
        <w:rPr>
          <w:rFonts w:hint="eastAsia" w:ascii="宋体" w:hAnsi="宋体"/>
          <w:sz w:val="32"/>
          <w:szCs w:val="32"/>
          <w:u w:val="single"/>
        </w:rPr>
        <w:t xml:space="preserve"> </w:t>
      </w:r>
      <w:r>
        <w:rPr>
          <w:rFonts w:hint="eastAsia" w:ascii="宋体" w:hAnsi="宋体"/>
          <w:sz w:val="28"/>
          <w:szCs w:val="28"/>
          <w:highlight w:val="white"/>
          <w:u w:val="single"/>
        </w:rPr>
        <w:t xml:space="preserve">c </w:t>
      </w:r>
      <w:r>
        <w:rPr>
          <w:rFonts w:hint="eastAsia" w:ascii="宋体" w:hAnsi="宋体"/>
          <w:sz w:val="24"/>
          <w:szCs w:val="24"/>
          <w:u w:val="single"/>
        </w:rPr>
        <w:t xml:space="preserve"> </w:t>
      </w:r>
      <w:r>
        <w:rPr>
          <w:rFonts w:hint="eastAsia" w:ascii="宋体" w:hAnsi="宋体"/>
          <w:sz w:val="24"/>
          <w:szCs w:val="24"/>
        </w:rPr>
        <w:t>种情形，现免缴投标保证金参与投标。我司承诺按照招标文件要求依法履行投标人义务。若我司存在下列任何一种事实的，收到你方书面通知，我司在7日内无条件地向你方全额付清本招标文件规定的投标保证金金额。</w:t>
      </w:r>
    </w:p>
    <w:p w14:paraId="3DC1C95A">
      <w:pPr>
        <w:spacing w:line="360" w:lineRule="auto"/>
        <w:ind w:firstLine="480"/>
        <w:rPr>
          <w:rFonts w:hint="eastAsia" w:ascii="宋体" w:hAnsi="宋体"/>
          <w:sz w:val="24"/>
          <w:szCs w:val="24"/>
        </w:rPr>
      </w:pPr>
      <w:r>
        <w:rPr>
          <w:rFonts w:hint="eastAsia" w:ascii="宋体" w:hAnsi="宋体"/>
          <w:sz w:val="24"/>
          <w:szCs w:val="24"/>
        </w:rPr>
        <w:t xml:space="preserve">（1）中标人无正当理由不与招标人订立合同，在签订合同时向贵方提出附加条件，或者不按照招标文件要求提交履约保证金。 </w:t>
      </w:r>
    </w:p>
    <w:p w14:paraId="02F92502">
      <w:pPr>
        <w:spacing w:line="360" w:lineRule="auto"/>
        <w:ind w:firstLine="480"/>
        <w:rPr>
          <w:rFonts w:hint="eastAsia" w:ascii="宋体" w:hAnsi="宋体"/>
          <w:sz w:val="24"/>
          <w:szCs w:val="24"/>
        </w:rPr>
      </w:pPr>
      <w:r>
        <w:rPr>
          <w:rFonts w:hint="eastAsia" w:ascii="宋体" w:hAnsi="宋体"/>
          <w:sz w:val="24"/>
          <w:szCs w:val="24"/>
        </w:rPr>
        <w:t>（2）投标人存在</w:t>
      </w:r>
      <w:r>
        <w:rPr>
          <w:rFonts w:hint="eastAsia" w:ascii="宋体" w:hAnsi="宋体"/>
          <w:sz w:val="24"/>
          <w:szCs w:val="24"/>
          <w:lang w:val="en-US" w:eastAsia="zh-CN"/>
        </w:rPr>
        <w:t>招标文件</w:t>
      </w:r>
      <w:r>
        <w:rPr>
          <w:rFonts w:hint="eastAsia" w:ascii="宋体" w:hAnsi="宋体"/>
          <w:sz w:val="24"/>
          <w:szCs w:val="24"/>
        </w:rPr>
        <w:t>18.</w:t>
      </w:r>
      <w:r>
        <w:rPr>
          <w:rFonts w:hint="eastAsia" w:ascii="宋体" w:hAnsi="宋体"/>
          <w:sz w:val="24"/>
          <w:szCs w:val="24"/>
          <w:lang w:val="en-US" w:eastAsia="zh-CN"/>
        </w:rPr>
        <w:t>4条</w:t>
      </w:r>
      <w:r>
        <w:rPr>
          <w:rFonts w:hint="eastAsia" w:ascii="宋体" w:hAnsi="宋体"/>
          <w:sz w:val="24"/>
          <w:szCs w:val="24"/>
        </w:rPr>
        <w:t>投标人发生下列情况之一的，投标保证金将不予以退还的情形。</w:t>
      </w:r>
    </w:p>
    <w:p w14:paraId="3C1087F6">
      <w:pPr>
        <w:spacing w:line="360" w:lineRule="auto"/>
        <w:ind w:firstLine="480"/>
        <w:rPr>
          <w:rFonts w:hint="eastAsia" w:ascii="宋体" w:hAnsi="宋体"/>
          <w:sz w:val="24"/>
          <w:szCs w:val="24"/>
        </w:rPr>
      </w:pPr>
      <w:r>
        <w:rPr>
          <w:rFonts w:hint="eastAsia" w:ascii="宋体" w:hAnsi="宋体"/>
          <w:sz w:val="24"/>
          <w:szCs w:val="24"/>
        </w:rPr>
        <w:t>（3）法律、法规规定的其他情形。</w:t>
      </w:r>
    </w:p>
    <w:p w14:paraId="2B1D161A">
      <w:pPr>
        <w:adjustRightInd w:val="0"/>
        <w:spacing w:line="360" w:lineRule="atLeast"/>
        <w:textAlignment w:val="baseline"/>
        <w:rPr>
          <w:rFonts w:hint="eastAsia" w:ascii="宋体" w:hAnsi="宋体"/>
          <w:b/>
          <w:bCs/>
          <w:kern w:val="0"/>
          <w:sz w:val="24"/>
          <w:szCs w:val="24"/>
        </w:rPr>
      </w:pPr>
      <w:r>
        <w:rPr>
          <w:rFonts w:hint="eastAsia" w:ascii="宋体" w:hAnsi="宋体"/>
          <w:b/>
          <w:bCs/>
          <w:kern w:val="0"/>
          <w:sz w:val="24"/>
          <w:szCs w:val="24"/>
        </w:rPr>
        <w:t xml:space="preserve"> </w:t>
      </w:r>
    </w:p>
    <w:p w14:paraId="68D70A46">
      <w:pPr>
        <w:widowControl/>
        <w:spacing w:line="500" w:lineRule="exact"/>
        <w:ind w:firstLine="482" w:firstLineChars="200"/>
        <w:rPr>
          <w:rFonts w:hint="eastAsia" w:ascii="宋体" w:hAnsi="宋体"/>
          <w:b/>
          <w:bCs/>
          <w:sz w:val="24"/>
          <w:szCs w:val="24"/>
        </w:rPr>
      </w:pPr>
      <w:r>
        <w:rPr>
          <w:rFonts w:hint="eastAsia" w:ascii="宋体" w:hAnsi="宋体"/>
          <w:b/>
          <w:bCs/>
          <w:sz w:val="24"/>
          <w:szCs w:val="24"/>
        </w:rPr>
        <w:t xml:space="preserve"> </w:t>
      </w:r>
    </w:p>
    <w:p w14:paraId="3E8A7FEC">
      <w:pPr>
        <w:widowControl/>
        <w:spacing w:line="500" w:lineRule="exact"/>
        <w:ind w:firstLine="482" w:firstLineChars="200"/>
        <w:rPr>
          <w:rFonts w:hint="eastAsia" w:ascii="宋体" w:hAnsi="宋体"/>
          <w:b/>
          <w:bCs/>
          <w:sz w:val="24"/>
          <w:szCs w:val="24"/>
        </w:rPr>
      </w:pPr>
      <w:r>
        <w:rPr>
          <w:rFonts w:hint="eastAsia" w:ascii="宋体" w:hAnsi="宋体"/>
          <w:b/>
          <w:bCs/>
          <w:sz w:val="24"/>
          <w:szCs w:val="24"/>
        </w:rPr>
        <w:t xml:space="preserve"> </w:t>
      </w:r>
    </w:p>
    <w:p w14:paraId="1F0E8892">
      <w:pPr>
        <w:adjustRightInd w:val="0"/>
        <w:spacing w:line="480" w:lineRule="auto"/>
        <w:ind w:firstLine="240" w:firstLineChars="100"/>
        <w:jc w:val="right"/>
        <w:textAlignment w:val="baseline"/>
        <w:rPr>
          <w:rFonts w:hint="eastAsia" w:ascii="宋体" w:hAnsi="宋体"/>
          <w:kern w:val="0"/>
          <w:sz w:val="24"/>
          <w:szCs w:val="24"/>
        </w:rPr>
      </w:pPr>
      <w:r>
        <w:rPr>
          <w:rFonts w:hint="eastAsia" w:ascii="宋体" w:hAnsi="宋体"/>
          <w:kern w:val="0"/>
          <w:sz w:val="24"/>
          <w:szCs w:val="24"/>
        </w:rPr>
        <w:t>投标人：</w:t>
      </w:r>
      <w:r>
        <w:rPr>
          <w:rFonts w:hint="eastAsia" w:ascii="宋体" w:hAnsi="宋体"/>
          <w:kern w:val="0"/>
          <w:sz w:val="24"/>
          <w:szCs w:val="24"/>
          <w:u w:val="single"/>
        </w:rPr>
        <w:t xml:space="preserve">             </w:t>
      </w:r>
      <w:r>
        <w:rPr>
          <w:rFonts w:hint="eastAsia" w:ascii="宋体" w:hAnsi="宋体"/>
          <w:kern w:val="0"/>
          <w:sz w:val="24"/>
          <w:szCs w:val="24"/>
        </w:rPr>
        <w:t xml:space="preserve">（盖单位公章） </w:t>
      </w:r>
    </w:p>
    <w:p w14:paraId="3FA5C516">
      <w:pPr>
        <w:adjustRightInd w:val="0"/>
        <w:spacing w:line="360" w:lineRule="atLeast"/>
        <w:jc w:val="right"/>
        <w:textAlignment w:val="baseline"/>
        <w:rPr>
          <w:rFonts w:hint="eastAsia" w:ascii="Times New Roman" w:hAnsi="Times New Roman"/>
          <w:kern w:val="0"/>
          <w:sz w:val="20"/>
          <w:szCs w:val="20"/>
        </w:rPr>
      </w:pPr>
      <w:r>
        <w:rPr>
          <w:rFonts w:hint="eastAsia" w:ascii="宋体" w:hAnsi="宋体"/>
          <w:kern w:val="0"/>
          <w:sz w:val="24"/>
          <w:szCs w:val="24"/>
        </w:rPr>
        <w:t>日期：</w:t>
      </w:r>
      <w:r>
        <w:rPr>
          <w:rFonts w:hint="eastAsia" w:ascii="宋体" w:hAnsi="宋体"/>
          <w:kern w:val="0"/>
          <w:sz w:val="24"/>
          <w:szCs w:val="24"/>
          <w:u w:val="single"/>
        </w:rPr>
        <w:t xml:space="preserve">      </w:t>
      </w:r>
      <w:r>
        <w:rPr>
          <w:rFonts w:hint="eastAsia" w:ascii="宋体" w:hAnsi="宋体"/>
          <w:kern w:val="0"/>
          <w:sz w:val="24"/>
          <w:szCs w:val="24"/>
        </w:rPr>
        <w:t>年</w:t>
      </w:r>
      <w:r>
        <w:rPr>
          <w:rFonts w:hint="eastAsia" w:ascii="宋体" w:hAnsi="宋体"/>
          <w:kern w:val="0"/>
          <w:sz w:val="24"/>
          <w:szCs w:val="24"/>
          <w:u w:val="single"/>
        </w:rPr>
        <w:t xml:space="preserve">     </w:t>
      </w:r>
      <w:r>
        <w:rPr>
          <w:rFonts w:hint="eastAsia" w:ascii="宋体" w:hAnsi="宋体"/>
          <w:kern w:val="0"/>
          <w:sz w:val="24"/>
          <w:szCs w:val="24"/>
        </w:rPr>
        <w:t>月</w:t>
      </w:r>
      <w:r>
        <w:rPr>
          <w:rFonts w:hint="eastAsia" w:ascii="宋体" w:hAnsi="宋体"/>
          <w:kern w:val="0"/>
          <w:sz w:val="24"/>
          <w:szCs w:val="24"/>
          <w:u w:val="single"/>
        </w:rPr>
        <w:t xml:space="preserve">    日</w:t>
      </w:r>
    </w:p>
    <w:p w14:paraId="45C43239">
      <w:pPr>
        <w:rPr>
          <w:color w:val="auto"/>
          <w:highlight w:val="none"/>
        </w:rPr>
      </w:pPr>
    </w:p>
    <w:p w14:paraId="4C68A5F4">
      <w:pPr>
        <w:rPr>
          <w:color w:val="auto"/>
          <w:highlight w:val="none"/>
        </w:rPr>
      </w:pPr>
    </w:p>
    <w:p w14:paraId="25871696">
      <w:pPr>
        <w:rPr>
          <w:color w:val="auto"/>
          <w:highlight w:val="none"/>
        </w:rPr>
      </w:pPr>
    </w:p>
    <w:p w14:paraId="52F4C048">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p>
    <w:p w14:paraId="33FD1643">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p>
    <w:p w14:paraId="7A5B884C">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p>
    <w:p w14:paraId="23DD63DB">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p>
    <w:p w14:paraId="5EC44BA7">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p>
    <w:p w14:paraId="3E2009ED">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附件：</w:t>
      </w:r>
    </w:p>
    <w:p w14:paraId="6A60DDC7">
      <w:pPr>
        <w:tabs>
          <w:tab w:val="left" w:pos="1600"/>
        </w:tabs>
        <w:bidi w:val="0"/>
        <w:snapToGrid w:val="0"/>
        <w:spacing w:line="560" w:lineRule="exact"/>
        <w:ind w:left="-18" w:leftChars="-165" w:hanging="328"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项目部施工管理人员到位承诺书</w:t>
      </w:r>
    </w:p>
    <w:p w14:paraId="5EE4818A">
      <w:pPr>
        <w:tabs>
          <w:tab w:val="center" w:pos="4507"/>
        </w:tabs>
        <w:bidi w:val="0"/>
        <w:spacing w:line="360" w:lineRule="auto"/>
        <w:ind w:firstLine="240" w:firstLineChars="100"/>
        <w:rPr>
          <w:rFonts w:hint="eastAsia" w:ascii="宋体" w:hAnsi="宋体" w:eastAsia="宋体" w:cs="宋体"/>
          <w:color w:val="auto"/>
          <w:sz w:val="24"/>
          <w:highlight w:val="none"/>
          <w:u w:val="single"/>
        </w:rPr>
      </w:pPr>
    </w:p>
    <w:p w14:paraId="635B3A8C">
      <w:pPr>
        <w:bidi w:val="0"/>
        <w:spacing w:line="460" w:lineRule="exac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r>
        <w:rPr>
          <w:rFonts w:hint="eastAsia" w:ascii="宋体" w:hAnsi="宋体" w:eastAsia="宋体" w:cs="宋体"/>
          <w:color w:val="auto"/>
          <w:kern w:val="2"/>
          <w:sz w:val="24"/>
          <w:highlight w:val="none"/>
          <w:u w:val="single"/>
        </w:rPr>
        <w:t xml:space="preserve">                  （招标人名称）</w:t>
      </w:r>
      <w:r>
        <w:rPr>
          <w:rFonts w:hint="eastAsia" w:ascii="宋体" w:hAnsi="宋体" w:eastAsia="宋体" w:cs="宋体"/>
          <w:color w:val="auto"/>
          <w:kern w:val="2"/>
          <w:sz w:val="24"/>
          <w:highlight w:val="none"/>
        </w:rPr>
        <w:t>：</w:t>
      </w:r>
    </w:p>
    <w:p w14:paraId="27A01857">
      <w:pPr>
        <w:bidi w:val="0"/>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本人</w:t>
      </w:r>
      <w:r>
        <w:rPr>
          <w:rFonts w:hint="eastAsia" w:ascii="宋体" w:hAnsi="宋体" w:eastAsia="宋体" w:cs="宋体"/>
          <w:color w:val="auto"/>
          <w:kern w:val="2"/>
          <w:sz w:val="24"/>
          <w:highlight w:val="none"/>
          <w:u w:val="single"/>
        </w:rPr>
        <w:t xml:space="preserve">         （姓名）</w:t>
      </w:r>
      <w:r>
        <w:rPr>
          <w:rFonts w:hint="eastAsia" w:ascii="宋体" w:hAnsi="宋体" w:eastAsia="宋体" w:cs="宋体"/>
          <w:color w:val="auto"/>
          <w:kern w:val="2"/>
          <w:sz w:val="24"/>
          <w:highlight w:val="none"/>
        </w:rPr>
        <w:t>系</w:t>
      </w:r>
      <w:r>
        <w:rPr>
          <w:rFonts w:hint="eastAsia" w:ascii="宋体" w:hAnsi="宋体" w:eastAsia="宋体" w:cs="宋体"/>
          <w:color w:val="auto"/>
          <w:kern w:val="2"/>
          <w:sz w:val="24"/>
          <w:highlight w:val="none"/>
          <w:u w:val="single"/>
        </w:rPr>
        <w:t xml:space="preserve">                     （投标人名称）</w:t>
      </w:r>
      <w:r>
        <w:rPr>
          <w:rFonts w:hint="eastAsia" w:ascii="宋体" w:hAnsi="宋体" w:eastAsia="宋体" w:cs="宋体"/>
          <w:color w:val="auto"/>
          <w:kern w:val="2"/>
          <w:sz w:val="24"/>
          <w:highlight w:val="none"/>
        </w:rPr>
        <w:t>的法定代表人，现承诺：</w:t>
      </w:r>
    </w:p>
    <w:p w14:paraId="0ADBE074">
      <w:pPr>
        <w:bidi w:val="0"/>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我单位在</w:t>
      </w:r>
      <w:r>
        <w:rPr>
          <w:rFonts w:hint="eastAsia" w:ascii="宋体" w:hAnsi="宋体" w:eastAsia="宋体" w:cs="宋体"/>
          <w:color w:val="auto"/>
          <w:kern w:val="2"/>
          <w:sz w:val="24"/>
          <w:highlight w:val="none"/>
          <w:u w:val="single"/>
        </w:rPr>
        <w:t xml:space="preserve">                   （项目名称） </w:t>
      </w:r>
      <w:r>
        <w:rPr>
          <w:rFonts w:hint="eastAsia" w:ascii="宋体" w:hAnsi="宋体" w:eastAsia="宋体" w:cs="宋体"/>
          <w:color w:val="auto"/>
          <w:kern w:val="2"/>
          <w:sz w:val="24"/>
          <w:highlight w:val="none"/>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14:paraId="75934109">
      <w:pPr>
        <w:pStyle w:val="8"/>
        <w:bidi w:val="0"/>
        <w:ind w:firstLine="720" w:firstLineChars="3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工程开工后，除不可抗力外,</w:t>
      </w:r>
      <w:r>
        <w:rPr>
          <w:rFonts w:hint="eastAsia" w:ascii="宋体" w:hAnsi="宋体" w:eastAsia="宋体" w:cs="宋体"/>
          <w:color w:val="auto"/>
          <w:kern w:val="2"/>
          <w:sz w:val="24"/>
          <w:highlight w:val="none"/>
          <w:lang w:val="zh-CN"/>
        </w:rPr>
        <w:t>经招标人同意后，</w:t>
      </w:r>
      <w:r>
        <w:rPr>
          <w:rFonts w:hint="eastAsia" w:ascii="宋体" w:hAnsi="宋体" w:eastAsia="宋体" w:cs="宋体"/>
          <w:color w:val="auto"/>
          <w:kern w:val="2"/>
          <w:sz w:val="24"/>
          <w:highlight w:val="none"/>
        </w:rPr>
        <w:t>我单位变更项目部施工管理人员中的项目负责人或项目技术负责人，每人每次向招标人交纳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u w:val="single"/>
          <w:lang w:val="en-US" w:eastAsia="zh-CN"/>
        </w:rPr>
        <w:t>贰</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 ；其他人员每人每次向招标人交纳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u w:val="single"/>
          <w:lang w:val="en-US" w:eastAsia="zh-CN"/>
        </w:rPr>
        <w:t xml:space="preserve"> 壹</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u w:val="none"/>
          <w:lang w:val="en-US" w:eastAsia="zh-CN"/>
        </w:rPr>
        <w:t>万</w:t>
      </w:r>
      <w:r>
        <w:rPr>
          <w:rFonts w:hint="eastAsia" w:ascii="宋体" w:hAnsi="宋体" w:eastAsia="宋体" w:cs="宋体"/>
          <w:color w:val="auto"/>
          <w:kern w:val="2"/>
          <w:sz w:val="24"/>
          <w:highlight w:val="none"/>
        </w:rPr>
        <w:t>元违约金。</w:t>
      </w:r>
    </w:p>
    <w:p w14:paraId="613EF5C0">
      <w:pPr>
        <w:bidi w:val="0"/>
        <w:spacing w:line="460" w:lineRule="exact"/>
        <w:ind w:firstLine="645"/>
        <w:rPr>
          <w:rFonts w:hint="eastAsia" w:ascii="宋体" w:hAnsi="宋体" w:eastAsia="宋体" w:cs="宋体"/>
          <w:color w:val="auto"/>
          <w:kern w:val="2"/>
          <w:sz w:val="24"/>
          <w:highlight w:val="none"/>
        </w:rPr>
      </w:pPr>
    </w:p>
    <w:p w14:paraId="035F9C41">
      <w:pPr>
        <w:tabs>
          <w:tab w:val="left" w:pos="100"/>
          <w:tab w:val="left" w:pos="700"/>
        </w:tabs>
        <w:bidi w:val="0"/>
        <w:adjustRightInd/>
        <w:spacing w:line="320" w:lineRule="exact"/>
        <w:ind w:firstLine="315" w:firstLineChars="150"/>
        <w:textAlignment w:val="auto"/>
        <w:rPr>
          <w:rFonts w:hint="eastAsia" w:ascii="宋体" w:hAnsi="宋体" w:eastAsia="宋体" w:cs="宋体"/>
          <w:color w:val="auto"/>
          <w:kern w:val="2"/>
          <w:sz w:val="21"/>
          <w:szCs w:val="21"/>
          <w:highlight w:val="none"/>
        </w:rPr>
      </w:pPr>
    </w:p>
    <w:p w14:paraId="49553F7E">
      <w:pPr>
        <w:bidi w:val="0"/>
        <w:spacing w:line="460" w:lineRule="exact"/>
        <w:ind w:firstLine="645"/>
        <w:rPr>
          <w:rFonts w:hint="eastAsia" w:ascii="宋体" w:hAnsi="宋体" w:eastAsia="宋体" w:cs="宋体"/>
          <w:color w:val="auto"/>
          <w:kern w:val="2"/>
          <w:sz w:val="24"/>
          <w:highlight w:val="none"/>
        </w:rPr>
      </w:pPr>
    </w:p>
    <w:p w14:paraId="67FACA1D">
      <w:pPr>
        <w:bidi w:val="0"/>
        <w:spacing w:line="460" w:lineRule="exact"/>
        <w:ind w:firstLine="645"/>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投标人：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（盖单位公章）</w:t>
      </w:r>
    </w:p>
    <w:p w14:paraId="3F022D29">
      <w:pPr>
        <w:bidi w:val="0"/>
        <w:spacing w:line="460" w:lineRule="exact"/>
        <w:ind w:firstLine="3960" w:firstLineChars="1650"/>
        <w:rPr>
          <w:rFonts w:hint="eastAsia" w:ascii="宋体" w:hAnsi="宋体" w:eastAsia="宋体" w:cs="宋体"/>
          <w:color w:val="auto"/>
          <w:kern w:val="2"/>
          <w:sz w:val="24"/>
          <w:highlight w:val="none"/>
        </w:rPr>
      </w:pPr>
    </w:p>
    <w:p w14:paraId="78F1FC93">
      <w:pPr>
        <w:bidi w:val="0"/>
        <w:ind w:firstLine="480"/>
        <w:jc w:val="right"/>
        <w:rPr>
          <w:rFonts w:ascii="宋体" w:hAnsi="宋体" w:eastAsia="宋体" w:cs="宋体"/>
          <w:color w:val="auto"/>
          <w:sz w:val="24"/>
          <w:highlight w:val="none"/>
        </w:rPr>
      </w:pPr>
      <w:r>
        <w:rPr>
          <w:rFonts w:hint="eastAsia" w:ascii="宋体" w:hAnsi="宋体" w:eastAsia="宋体" w:cs="宋体"/>
          <w:color w:val="auto"/>
          <w:kern w:val="2"/>
          <w:sz w:val="24"/>
          <w:highlight w:val="none"/>
        </w:rPr>
        <w:t>法定代表人或委托代理人：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（盖章）</w:t>
      </w:r>
    </w:p>
    <w:p w14:paraId="6BED6D15">
      <w:pPr>
        <w:rPr>
          <w:color w:val="auto"/>
          <w:highlight w:val="none"/>
        </w:rPr>
      </w:pPr>
    </w:p>
    <w:p w14:paraId="67B80936"/>
    <w:sectPr>
      <w:headerReference r:id="rId7" w:type="default"/>
      <w:footerReference r:id="rId8" w:type="default"/>
      <w:pgSz w:w="11906" w:h="16838"/>
      <w:pgMar w:top="1134" w:right="1134" w:bottom="1135" w:left="1134" w:header="720" w:footer="720" w:gutter="0"/>
      <w:pgNumType w:fmt="decimal"/>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Gulim">
    <w:altName w:val="Malgun Gothic"/>
    <w:panose1 w:val="020B0600000101010101"/>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B6C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D39F6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0D39F6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4268A">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5669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855669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BB63F">
    <w:pPr>
      <w:pStyle w:val="5"/>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52400" cy="130175"/>
              <wp:effectExtent l="0" t="0" r="0" b="3175"/>
              <wp:wrapNone/>
              <wp:docPr id="1" name="文本框 1"/>
              <wp:cNvGraphicFramePr/>
              <a:graphic xmlns:a="http://schemas.openxmlformats.org/drawingml/2006/main">
                <a:graphicData uri="http://schemas.microsoft.com/office/word/2010/wordprocessingShape">
                  <wps:wsp>
                    <wps:cNvSpPr txBox="1"/>
                    <wps:spPr>
                      <a:xfrm>
                        <a:off x="0" y="0"/>
                        <a:ext cx="152400" cy="130175"/>
                      </a:xfrm>
                      <a:prstGeom prst="rect">
                        <a:avLst/>
                      </a:prstGeom>
                      <a:solidFill>
                        <a:srgbClr val="FFFFFF"/>
                      </a:solidFill>
                      <a:ln>
                        <a:noFill/>
                      </a:ln>
                      <a:effectLst/>
                    </wps:spPr>
                    <wps:txbx>
                      <w:txbxContent>
                        <w:p w14:paraId="2F3A408D">
                          <w:pPr>
                            <w:pStyle w:val="5"/>
                          </w:pPr>
                          <w:r>
                            <w:fldChar w:fldCharType="begin"/>
                          </w:r>
                          <w:r>
                            <w:instrText xml:space="preserve"> PAGE </w:instrText>
                          </w:r>
                          <w:r>
                            <w:fldChar w:fldCharType="separate"/>
                          </w:r>
                          <w:r>
                            <w:t>16</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0.25pt;width:12pt;mso-position-horizontal:center;mso-position-horizontal-relative:margin;z-index:251659264;mso-width-relative:page;mso-height-relative:page;" fillcolor="#FFFFFF" filled="t" stroked="f" coordsize="21600,21600" o:gfxdata="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j/z80gAAAAMBAAAPAAAAAAAAAAEAIAAAACIAAABkcnMv&#10;ZG93bnJldi54bWxQSwECFAAUAAAACACHTuJAo/VuddABAACoAwAADgAAAAAAAAABACAAAAAhAQAA&#10;ZHJzL2Uyb0RvYy54bWxQSwUGAAAAAAYABgBZAQAAYwUAAAAA&#10;">
              <v:fill on="t" focussize="0,0"/>
              <v:stroke on="f"/>
              <v:imagedata o:title=""/>
              <o:lock v:ext="edit" aspectratio="f"/>
              <v:textbox inset="0mm,0mm,0mm,0mm">
                <w:txbxContent>
                  <w:p w14:paraId="2F3A408D">
                    <w:pPr>
                      <w:pStyle w:val="5"/>
                    </w:pPr>
                    <w:r>
                      <w:fldChar w:fldCharType="begin"/>
                    </w:r>
                    <w:r>
                      <w:instrText xml:space="preserve"> PAGE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03129">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99CA">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A664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831D7"/>
    <w:multiLevelType w:val="singleLevel"/>
    <w:tmpl w:val="A03831D7"/>
    <w:lvl w:ilvl="0" w:tentative="0">
      <w:start w:val="1"/>
      <w:numFmt w:val="decimal"/>
      <w:suff w:val="nothing"/>
      <w:lvlText w:val="%1、"/>
      <w:lvlJc w:val="left"/>
    </w:lvl>
  </w:abstractNum>
  <w:abstractNum w:abstractNumId="1">
    <w:nsid w:val="DB4BD361"/>
    <w:multiLevelType w:val="singleLevel"/>
    <w:tmpl w:val="DB4BD361"/>
    <w:lvl w:ilvl="0" w:tentative="0">
      <w:start w:val="1"/>
      <w:numFmt w:val="decimal"/>
      <w:suff w:val="nothing"/>
      <w:lvlText w:val="（%1）"/>
      <w:lvlJc w:val="left"/>
    </w:lvl>
  </w:abstractNum>
  <w:abstractNum w:abstractNumId="2">
    <w:nsid w:val="00000001"/>
    <w:multiLevelType w:val="multilevel"/>
    <w:tmpl w:val="00000001"/>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264BBC9"/>
    <w:multiLevelType w:val="singleLevel"/>
    <w:tmpl w:val="0264BBC9"/>
    <w:lvl w:ilvl="0" w:tentative="0">
      <w:start w:val="1"/>
      <w:numFmt w:val="decimal"/>
      <w:suff w:val="nothing"/>
      <w:lvlText w:val="%1、"/>
      <w:lvlJc w:val="left"/>
    </w:lvl>
  </w:abstractNum>
  <w:abstractNum w:abstractNumId="4">
    <w:nsid w:val="2453261F"/>
    <w:multiLevelType w:val="singleLevel"/>
    <w:tmpl w:val="2453261F"/>
    <w:lvl w:ilvl="0" w:tentative="0">
      <w:start w:val="1"/>
      <w:numFmt w:val="decimal"/>
      <w:suff w:val="nothing"/>
      <w:lvlText w:val="（%1）"/>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71A5C"/>
    <w:rsid w:val="13AC22F9"/>
    <w:rsid w:val="35CE6245"/>
    <w:rsid w:val="37B2784D"/>
    <w:rsid w:val="45671A5C"/>
    <w:rsid w:val="50494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2"/>
      <w:sz w:val="21"/>
    </w:rPr>
  </w:style>
  <w:style w:type="paragraph" w:styleId="3">
    <w:name w:val="Body Text Indent"/>
    <w:qFormat/>
    <w:uiPriority w:val="0"/>
    <w:pPr>
      <w:widowControl w:val="0"/>
      <w:suppressAutoHyphens/>
      <w:spacing w:line="360" w:lineRule="atLeast"/>
      <w:ind w:left="0" w:right="0" w:firstLine="420"/>
      <w:jc w:val="both"/>
      <w:textAlignment w:val="baseline"/>
    </w:pPr>
    <w:rPr>
      <w:rFonts w:ascii="Times New Roman" w:hAnsi="Times New Roman" w:eastAsia="宋体" w:cs="Times New Roman"/>
      <w:kern w:val="1"/>
      <w:sz w:val="21"/>
      <w:szCs w:val="20"/>
      <w:lang w:val="en-US" w:eastAsia="zh-CN" w:bidi="ar-SA"/>
    </w:rPr>
  </w:style>
  <w:style w:type="paragraph" w:styleId="4">
    <w:name w:val="Body Text Indent 2"/>
    <w:qFormat/>
    <w:uiPriority w:val="0"/>
    <w:pPr>
      <w:widowControl w:val="0"/>
      <w:suppressAutoHyphens/>
      <w:spacing w:after="120" w:afterLines="0" w:line="480" w:lineRule="auto"/>
      <w:ind w:left="420" w:leftChars="200"/>
      <w:jc w:val="both"/>
    </w:pPr>
    <w:rPr>
      <w:rFonts w:ascii="Times New Roman" w:hAnsi="Times New Roman" w:eastAsia="宋体" w:cs="Times New Roman"/>
      <w:kern w:val="1"/>
      <w:sz w:val="21"/>
      <w:szCs w:val="24"/>
      <w:lang w:val="en-US" w:eastAsia="zh-CN" w:bidi="ar-SA"/>
    </w:rPr>
  </w:style>
  <w:style w:type="paragraph" w:styleId="5">
    <w:name w:val="footer"/>
    <w:qFormat/>
    <w:uiPriority w:val="0"/>
    <w:pPr>
      <w:widowControl w:val="0"/>
      <w:tabs>
        <w:tab w:val="center" w:pos="4153"/>
        <w:tab w:val="right" w:pos="8306"/>
      </w:tabs>
      <w:suppressAutoHyphens/>
      <w:snapToGrid w:val="0"/>
      <w:jc w:val="left"/>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0"/>
        <w:left w:val="none" w:color="000000" w:sz="0" w:space="0"/>
        <w:bottom w:val="single" w:color="000000" w:sz="6" w:space="1"/>
        <w:right w:val="none" w:color="000000" w:sz="0" w:space="0"/>
      </w:pBdr>
      <w:tabs>
        <w:tab w:val="center" w:pos="4153"/>
        <w:tab w:val="right" w:pos="8306"/>
      </w:tabs>
      <w:suppressAutoHyphens/>
      <w:snapToGrid w:val="0"/>
      <w:jc w:val="center"/>
    </w:pPr>
    <w:rPr>
      <w:rFonts w:ascii="Times New Roman" w:hAnsi="Times New Roman" w:eastAsia="宋体" w:cs="Times New Roman"/>
      <w:kern w:val="1"/>
      <w:sz w:val="18"/>
      <w:szCs w:val="18"/>
      <w:lang w:val="en-US" w:eastAsia="zh-CN" w:bidi="ar-SA"/>
    </w:rPr>
  </w:style>
  <w:style w:type="paragraph" w:styleId="7">
    <w:name w:val="Normal (Web)"/>
    <w:next w:val="8"/>
    <w:qFormat/>
    <w:uiPriority w:val="0"/>
    <w:pPr>
      <w:widowControl w:val="0"/>
      <w:suppressAutoHyphens/>
      <w:jc w:val="left"/>
    </w:pPr>
    <w:rPr>
      <w:rFonts w:ascii="Times New Roman" w:hAnsi="Times New Roman" w:eastAsia="宋体" w:cs="Times New Roman"/>
      <w:kern w:val="1"/>
      <w:sz w:val="24"/>
      <w:szCs w:val="24"/>
      <w:lang w:val="en-US" w:eastAsia="zh-CN" w:bidi="ar-SA"/>
    </w:rPr>
  </w:style>
  <w:style w:type="paragraph" w:customStyle="1" w:styleId="8">
    <w:name w:val="样式 标题 3 + (中文) 黑体 小四 非加粗 段前: 7.8 磅 段后: 0 磅 行距: 固定值 20 磅"/>
    <w:qFormat/>
    <w:uiPriority w:val="0"/>
    <w:pPr>
      <w:keepNext/>
      <w:keepLines/>
      <w:widowControl w:val="0"/>
      <w:adjustRightInd/>
      <w:spacing w:before="0" w:after="0" w:line="400" w:lineRule="exact"/>
      <w:jc w:val="both"/>
      <w:textAlignment w:val="auto"/>
      <w:outlineLvl w:val="2"/>
    </w:pPr>
    <w:rPr>
      <w:rFonts w:ascii="Times New Roman" w:hAnsi="Times New Roman" w:eastAsia="黑体" w:cs="宋体"/>
      <w:kern w:val="2"/>
      <w:sz w:val="24"/>
      <w:szCs w:val="20"/>
      <w:lang w:val="en-US" w:eastAsia="zh-CN" w:bidi="ar-SA"/>
    </w:rPr>
  </w:style>
  <w:style w:type="paragraph" w:styleId="9">
    <w:name w:val="Body Text First Indent 2"/>
    <w:next w:val="10"/>
    <w:qFormat/>
    <w:uiPriority w:val="0"/>
    <w:pPr>
      <w:widowControl w:val="0"/>
      <w:suppressAutoHyphens/>
      <w:spacing w:before="0" w:beforeAutospacing="0" w:after="120" w:afterAutospacing="0" w:line="360" w:lineRule="auto"/>
      <w:ind w:left="200" w:leftChars="200" w:right="0" w:firstLine="420"/>
      <w:jc w:val="both"/>
      <w:textAlignment w:val="baseline"/>
    </w:pPr>
    <w:rPr>
      <w:rFonts w:ascii="Times New Roman" w:hAnsi="Times New Roman" w:eastAsia="宋体" w:cs="Times New Roman"/>
      <w:kern w:val="1"/>
      <w:sz w:val="24"/>
      <w:szCs w:val="20"/>
      <w:lang w:val="en-US" w:eastAsia="zh-CN" w:bidi="ar-SA"/>
    </w:rPr>
  </w:style>
  <w:style w:type="paragraph" w:customStyle="1" w:styleId="10">
    <w:name w:val="样式 标题 3 + (中文) 黑体 小四 非加粗 段前: 7.8 磅 段后: 0 磅 行距: 固定值 20 磅_0"/>
    <w:qFormat/>
    <w:uiPriority w:val="0"/>
    <w:pPr>
      <w:keepNext/>
      <w:keepLines/>
      <w:widowControl w:val="0"/>
      <w:spacing w:before="0" w:after="0" w:line="400" w:lineRule="exact"/>
      <w:jc w:val="both"/>
      <w:outlineLvl w:val="2"/>
    </w:pPr>
    <w:rPr>
      <w:rFonts w:ascii="Calibri" w:hAnsi="Calibri" w:eastAsia="黑体" w:cs="宋体"/>
      <w:kern w:val="2"/>
      <w:sz w:val="21"/>
      <w:szCs w:val="21"/>
      <w:lang w:val="en-US" w:eastAsia="zh-CN" w:bidi="ar-SA"/>
    </w:rPr>
  </w:style>
  <w:style w:type="paragraph" w:customStyle="1" w:styleId="13">
    <w:name w:val="正文缩进_0"/>
    <w:qFormat/>
    <w:uiPriority w:val="0"/>
    <w:pPr>
      <w:widowControl/>
      <w:suppressAutoHyphens/>
      <w:ind w:firstLine="420"/>
      <w:jc w:val="left"/>
    </w:pPr>
    <w:rPr>
      <w:rFonts w:ascii="Times New Roman" w:hAnsi="Times New Roman" w:eastAsia="宋体" w:cs="Times New Roman"/>
      <w:kern w:val="1"/>
      <w:sz w:val="20"/>
      <w:szCs w:val="24"/>
      <w:lang w:val="en-US" w:eastAsia="zh-CN" w:bidi="ar-SA"/>
    </w:rPr>
  </w:style>
  <w:style w:type="table" w:customStyle="1" w:styleId="14">
    <w:name w:val="Table Grid_0_0"/>
    <w:qFormat/>
    <w:uiPriority w:val="0"/>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lockquote"/>
    <w:qFormat/>
    <w:uiPriority w:val="0"/>
    <w:pPr>
      <w:widowControl w:val="0"/>
      <w:suppressAutoHyphens/>
      <w:autoSpaceDE w:val="0"/>
      <w:spacing w:before="100" w:after="100"/>
      <w:ind w:left="360" w:right="360" w:firstLine="0"/>
      <w:jc w:val="left"/>
    </w:pPr>
    <w:rPr>
      <w:rFonts w:ascii="Times New Roman" w:hAnsi="Times New Roman" w:eastAsia="宋体" w:cs="Times New Roman"/>
      <w:kern w:val="1"/>
      <w:sz w:val="24"/>
      <w:szCs w:val="20"/>
      <w:lang w:val="en-US" w:eastAsia="zh-CN" w:bidi="ar-SA"/>
    </w:rPr>
  </w:style>
  <w:style w:type="paragraph" w:customStyle="1" w:styleId="16">
    <w:name w:val="标题 3_0"/>
    <w:next w:val="17"/>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customStyle="1" w:styleId="17">
    <w:name w:val="正文_1"/>
    <w:next w:val="9"/>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customStyle="1" w:styleId="18">
    <w:name w:val="正文_0_0_0"/>
    <w:next w:val="9"/>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53880</Words>
  <Characters>56711</Characters>
  <Lines>0</Lines>
  <Paragraphs>0</Paragraphs>
  <TotalTime>4</TotalTime>
  <ScaleCrop>false</ScaleCrop>
  <LinksUpToDate>false</LinksUpToDate>
  <CharactersWithSpaces>60366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2025-10-30T08:07:00Z</dcterms:created>
  <dc:creator>WPS_犹豫的潜行者</dc:creator>
  <cp:lastModifiedBy>WPS_犹豫的潜行者</cp:lastModifiedBy>
  <dcterms:modified xsi:type="dcterms:W3CDTF">2025-10-31T02:15:30Z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5636B8E60A384FE6822EF64773D21365_11</vt:lpwstr>
  </property>
  <property fmtid="{D5CDD505-2E9C-101B-9397-08002B2CF9AE}" pid="4" name="KSOTemplateDocerSaveRecord">
    <vt:lpwstr>eyJoZGlkIjoiNGNjZjk0OTlmNjEzNTA2MGU0NTdjNmUzYjdlNWEzODAiLCJ1c2VySWQiOiIxNDk2NDEwMDEifQ==</vt:lpwstr>
  </property>
</Properties>
</file>